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00CA9" w14:textId="77777777" w:rsidR="009E2256" w:rsidRDefault="00C14B99" w:rsidP="00223237">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 xml:space="preserve">Nr. </w:t>
      </w:r>
      <w:r w:rsidR="007A7B68">
        <w:rPr>
          <w:rFonts w:ascii="Tahoma" w:eastAsiaTheme="minorEastAsia" w:hAnsi="Tahoma" w:cs="Tahoma"/>
          <w:sz w:val="28"/>
          <w:szCs w:val="28"/>
          <w:lang w:val="ro-RO"/>
        </w:rPr>
        <w:t>22</w:t>
      </w:r>
      <w:r w:rsidR="00BA12DA">
        <w:rPr>
          <w:rFonts w:ascii="Tahoma" w:eastAsiaTheme="minorEastAsia" w:hAnsi="Tahoma" w:cs="Tahoma"/>
          <w:sz w:val="28"/>
          <w:szCs w:val="28"/>
          <w:lang w:val="ro-RO"/>
        </w:rPr>
        <w:t xml:space="preserve"> din </w:t>
      </w:r>
      <w:r w:rsidR="007A7B68">
        <w:rPr>
          <w:rFonts w:ascii="Tahoma" w:eastAsiaTheme="minorEastAsia" w:hAnsi="Tahoma" w:cs="Tahoma"/>
          <w:sz w:val="28"/>
          <w:szCs w:val="28"/>
          <w:lang w:val="ro-RO"/>
        </w:rPr>
        <w:t>13</w:t>
      </w:r>
      <w:r w:rsidR="00477016">
        <w:rPr>
          <w:rFonts w:ascii="Tahoma" w:eastAsiaTheme="minorEastAsia" w:hAnsi="Tahoma" w:cs="Tahoma"/>
          <w:sz w:val="28"/>
          <w:szCs w:val="28"/>
          <w:lang w:val="ro-RO"/>
        </w:rPr>
        <w:t>.10</w:t>
      </w:r>
      <w:r>
        <w:rPr>
          <w:rFonts w:ascii="Tahoma" w:eastAsiaTheme="minorEastAsia" w:hAnsi="Tahoma" w:cs="Tahoma"/>
          <w:sz w:val="28"/>
          <w:szCs w:val="28"/>
          <w:lang w:val="ro-RO"/>
        </w:rPr>
        <w:t>.2025</w:t>
      </w:r>
    </w:p>
    <w:p w14:paraId="25D297D9" w14:textId="77777777" w:rsidR="00C14B99" w:rsidRDefault="00C14B99" w:rsidP="00223237">
      <w:pPr>
        <w:tabs>
          <w:tab w:val="left" w:pos="720"/>
        </w:tabs>
        <w:spacing w:after="0" w:line="240" w:lineRule="auto"/>
        <w:jc w:val="both"/>
        <w:rPr>
          <w:rFonts w:ascii="Tahoma" w:eastAsiaTheme="minorEastAsia" w:hAnsi="Tahoma" w:cs="Tahoma"/>
          <w:sz w:val="28"/>
          <w:szCs w:val="28"/>
          <w:lang w:val="ro-RO"/>
        </w:rPr>
      </w:pPr>
    </w:p>
    <w:p w14:paraId="1B181B41" w14:textId="77777777" w:rsidR="00FA6BD4" w:rsidRDefault="00FA6BD4" w:rsidP="00223237">
      <w:pPr>
        <w:tabs>
          <w:tab w:val="left" w:pos="720"/>
        </w:tabs>
        <w:spacing w:after="0" w:line="240" w:lineRule="auto"/>
        <w:jc w:val="both"/>
        <w:rPr>
          <w:rFonts w:ascii="Tahoma" w:eastAsiaTheme="minorEastAsia" w:hAnsi="Tahoma" w:cs="Tahoma"/>
          <w:sz w:val="28"/>
          <w:szCs w:val="28"/>
          <w:lang w:val="ro-RO"/>
        </w:rPr>
      </w:pPr>
    </w:p>
    <w:p w14:paraId="06DA41AB" w14:textId="77777777" w:rsidR="00477016" w:rsidRDefault="00477016" w:rsidP="00223237">
      <w:pPr>
        <w:tabs>
          <w:tab w:val="left" w:pos="720"/>
        </w:tabs>
        <w:spacing w:after="0" w:line="240" w:lineRule="auto"/>
        <w:jc w:val="center"/>
        <w:rPr>
          <w:rFonts w:ascii="Tahoma" w:hAnsi="Tahoma" w:cs="Tahoma"/>
          <w:b/>
          <w:sz w:val="28"/>
          <w:szCs w:val="28"/>
          <w:lang w:val="ro-RO"/>
        </w:rPr>
      </w:pPr>
      <w:r>
        <w:rPr>
          <w:rFonts w:ascii="Tahoma" w:hAnsi="Tahoma" w:cs="Tahoma"/>
          <w:b/>
          <w:sz w:val="28"/>
          <w:szCs w:val="28"/>
          <w:lang w:val="ro-RO"/>
        </w:rPr>
        <w:t>Raport de specialitate cu privire la analiza solicitării de ajustare a tarifelor practicate de operatorul SC Supercom SA în baza Contractului de concesiune nr. 1277/2018</w:t>
      </w:r>
    </w:p>
    <w:p w14:paraId="7E15E14F" w14:textId="77777777" w:rsidR="00477016" w:rsidRDefault="00477016" w:rsidP="00223237">
      <w:pPr>
        <w:tabs>
          <w:tab w:val="left" w:pos="720"/>
        </w:tabs>
        <w:spacing w:after="0" w:line="240" w:lineRule="auto"/>
        <w:jc w:val="center"/>
        <w:rPr>
          <w:rFonts w:ascii="Tahoma" w:hAnsi="Tahoma" w:cs="Tahoma"/>
          <w:b/>
          <w:sz w:val="28"/>
          <w:szCs w:val="28"/>
          <w:lang w:val="ro-RO"/>
        </w:rPr>
      </w:pPr>
    </w:p>
    <w:p w14:paraId="287189A3" w14:textId="77777777" w:rsidR="00477016" w:rsidRDefault="00477016" w:rsidP="00223237">
      <w:pPr>
        <w:tabs>
          <w:tab w:val="left" w:pos="720"/>
        </w:tabs>
        <w:spacing w:after="0" w:line="240" w:lineRule="auto"/>
        <w:jc w:val="center"/>
        <w:rPr>
          <w:rFonts w:ascii="Tahoma" w:hAnsi="Tahoma" w:cs="Tahoma"/>
          <w:b/>
          <w:sz w:val="28"/>
          <w:szCs w:val="28"/>
          <w:lang w:val="ro-RO"/>
        </w:rPr>
      </w:pPr>
    </w:p>
    <w:p w14:paraId="26BA0876" w14:textId="77777777" w:rsidR="00477016" w:rsidRPr="00477016" w:rsidRDefault="00477016" w:rsidP="00477016">
      <w:pPr>
        <w:tabs>
          <w:tab w:val="left" w:pos="720"/>
        </w:tabs>
        <w:spacing w:after="0" w:line="240" w:lineRule="auto"/>
        <w:jc w:val="both"/>
        <w:rPr>
          <w:rFonts w:ascii="Tahoma" w:hAnsi="Tahoma" w:cs="Tahoma"/>
          <w:i/>
          <w:sz w:val="28"/>
          <w:szCs w:val="28"/>
          <w:lang w:val="ro-RO"/>
        </w:rPr>
      </w:pPr>
      <w:r>
        <w:rPr>
          <w:rFonts w:ascii="Tahoma" w:hAnsi="Tahoma" w:cs="Tahoma"/>
          <w:sz w:val="28"/>
          <w:szCs w:val="28"/>
          <w:lang w:val="ro-RO"/>
        </w:rPr>
        <w:tab/>
        <w:t xml:space="preserve">Operatorul SC Supercom SA a transmis prin adresa </w:t>
      </w:r>
      <w:r w:rsidRPr="00477016">
        <w:rPr>
          <w:rFonts w:ascii="Tahoma" w:hAnsi="Tahoma" w:cs="Tahoma"/>
          <w:sz w:val="28"/>
          <w:szCs w:val="28"/>
          <w:lang w:val="ro-RO"/>
        </w:rPr>
        <w:t xml:space="preserve">nr. 8829/18.09.2025, înregistrată la sediul ADI sub nr. 2505/19.09.2025, </w:t>
      </w:r>
      <w:r w:rsidRPr="00477016">
        <w:rPr>
          <w:rFonts w:ascii="Tahoma" w:hAnsi="Tahoma" w:cs="Tahoma"/>
          <w:i/>
          <w:sz w:val="28"/>
          <w:szCs w:val="28"/>
          <w:lang w:val="ro-RO"/>
        </w:rPr>
        <w:t>„Cererea de ajustare a tarifelor aferente Contractului de delegare prin concesiune a activităților de colectare și transport a deșeurilor nr. 1277/2018”.</w:t>
      </w:r>
    </w:p>
    <w:p w14:paraId="49E34CF7" w14:textId="1E1FE935" w:rsidR="00477016" w:rsidRPr="00477016" w:rsidRDefault="00477016" w:rsidP="00477016">
      <w:pPr>
        <w:tabs>
          <w:tab w:val="left" w:pos="720"/>
        </w:tabs>
        <w:spacing w:after="0" w:line="240" w:lineRule="auto"/>
        <w:jc w:val="both"/>
        <w:rPr>
          <w:rFonts w:ascii="Tahoma" w:hAnsi="Tahoma" w:cs="Tahoma"/>
          <w:i/>
          <w:sz w:val="28"/>
          <w:szCs w:val="28"/>
          <w:lang w:val="ro-RO"/>
        </w:rPr>
      </w:pPr>
      <w:r>
        <w:rPr>
          <w:rFonts w:ascii="Tahoma" w:hAnsi="Tahoma" w:cs="Tahoma"/>
          <w:sz w:val="28"/>
          <w:szCs w:val="28"/>
          <w:lang w:val="ro-RO"/>
        </w:rPr>
        <w:tab/>
      </w:r>
      <w:r w:rsidRPr="004E2484">
        <w:rPr>
          <w:rFonts w:ascii="Tahoma" w:hAnsi="Tahoma" w:cs="Tahoma"/>
          <w:sz w:val="28"/>
          <w:szCs w:val="28"/>
          <w:highlight w:val="yellow"/>
          <w:lang w:val="ro-RO"/>
        </w:rPr>
        <w:t xml:space="preserve">Această solicitare a fost depusă în conformitate cu prevederile art. 54, alin. (5) și (6) din Ordinul ANRSC nr. 640/2022, cu modificările și completările ulterioare din </w:t>
      </w:r>
      <w:bookmarkStart w:id="0" w:name="_Hlk212128055"/>
      <w:r w:rsidRPr="004E2484">
        <w:rPr>
          <w:rFonts w:ascii="Tahoma" w:hAnsi="Tahoma" w:cs="Tahoma"/>
          <w:sz w:val="28"/>
          <w:szCs w:val="28"/>
          <w:highlight w:val="yellow"/>
          <w:lang w:val="ro-RO"/>
        </w:rPr>
        <w:t>Ordinul ANRSC nr. 324/2025</w:t>
      </w:r>
      <w:bookmarkEnd w:id="0"/>
      <w:r w:rsidRPr="004E2484">
        <w:rPr>
          <w:rFonts w:ascii="Tahoma" w:hAnsi="Tahoma" w:cs="Tahoma"/>
          <w:sz w:val="28"/>
          <w:szCs w:val="28"/>
          <w:highlight w:val="yellow"/>
          <w:lang w:val="ro-RO"/>
        </w:rPr>
        <w:t>: alin. (5) și (6):</w:t>
      </w:r>
      <w:r w:rsidRPr="00477016">
        <w:rPr>
          <w:rFonts w:ascii="Tahoma" w:hAnsi="Tahoma" w:cs="Tahoma"/>
          <w:sz w:val="28"/>
          <w:szCs w:val="28"/>
          <w:lang w:val="ro-RO"/>
        </w:rPr>
        <w:t xml:space="preserve"> </w:t>
      </w:r>
      <w:r w:rsidRPr="00477016">
        <w:rPr>
          <w:rFonts w:ascii="Tahoma" w:hAnsi="Tahoma" w:cs="Tahoma"/>
          <w:i/>
          <w:sz w:val="28"/>
          <w:szCs w:val="28"/>
          <w:lang w:val="ro-RO"/>
        </w:rPr>
        <w:t xml:space="preserve">„(5) După stabilire, </w:t>
      </w:r>
      <w:r w:rsidRPr="004E2484">
        <w:rPr>
          <w:rFonts w:ascii="Tahoma" w:hAnsi="Tahoma" w:cs="Tahoma"/>
          <w:i/>
          <w:sz w:val="28"/>
          <w:szCs w:val="28"/>
          <w:highlight w:val="yellow"/>
          <w:lang w:val="ro-RO"/>
        </w:rPr>
        <w:t>ajustarea sau modificarea tarifelor aferente activităţilor de salubrizare se aprobă de către autorităţile administraţiei publice locale ale unităţilor/subdiviziunilor administrativ-teritoriale sau, după caz, de asociaţiile de dezvoltare intercomunitară la solicitarea operatorilor, o singură dată pe an, cu intrare în vigoare la data de 1 ianuarie a anului următor</w:t>
      </w:r>
      <w:r w:rsidRPr="00477016">
        <w:rPr>
          <w:rFonts w:ascii="Tahoma" w:hAnsi="Tahoma" w:cs="Tahoma"/>
          <w:i/>
          <w:sz w:val="28"/>
          <w:szCs w:val="28"/>
          <w:lang w:val="ro-RO"/>
        </w:rPr>
        <w:t>, cu excepţia cazurilor în care:</w:t>
      </w:r>
    </w:p>
    <w:p w14:paraId="300C7F1E" w14:textId="77777777" w:rsidR="00477016" w:rsidRPr="00477016" w:rsidRDefault="00477016" w:rsidP="00477016">
      <w:pPr>
        <w:tabs>
          <w:tab w:val="left" w:pos="720"/>
        </w:tabs>
        <w:spacing w:after="0" w:line="240" w:lineRule="auto"/>
        <w:jc w:val="both"/>
        <w:rPr>
          <w:rFonts w:ascii="Tahoma" w:hAnsi="Tahoma" w:cs="Tahoma"/>
          <w:i/>
          <w:sz w:val="28"/>
          <w:szCs w:val="28"/>
          <w:lang w:val="ro-RO"/>
        </w:rPr>
      </w:pPr>
      <w:r w:rsidRPr="00477016">
        <w:rPr>
          <w:rFonts w:ascii="Tahoma" w:hAnsi="Tahoma" w:cs="Tahoma"/>
          <w:i/>
          <w:sz w:val="28"/>
          <w:szCs w:val="28"/>
          <w:lang w:val="ro-RO"/>
        </w:rPr>
        <w:t xml:space="preserve">    a) survin modificări legislative care influenţează nivelul tarifelor, precum instituirea sau modificarea de taxe, impozite şi contribuţii obligatorii datorate către bugetul de stat sau creşterea salariului minim brut pe ţară garantat în plată, iar acestea trebuie acordate începând cu data stabilită în actele normative care le ordonă;</w:t>
      </w:r>
    </w:p>
    <w:p w14:paraId="6A755E23" w14:textId="77777777" w:rsidR="00477016" w:rsidRPr="00477016" w:rsidRDefault="00477016" w:rsidP="00477016">
      <w:pPr>
        <w:tabs>
          <w:tab w:val="left" w:pos="720"/>
        </w:tabs>
        <w:spacing w:after="0" w:line="240" w:lineRule="auto"/>
        <w:jc w:val="both"/>
        <w:rPr>
          <w:rFonts w:ascii="Tahoma" w:hAnsi="Tahoma" w:cs="Tahoma"/>
          <w:i/>
          <w:sz w:val="28"/>
          <w:szCs w:val="28"/>
          <w:lang w:val="ro-RO"/>
        </w:rPr>
      </w:pPr>
      <w:r w:rsidRPr="00477016">
        <w:rPr>
          <w:rFonts w:ascii="Tahoma" w:hAnsi="Tahoma" w:cs="Tahoma"/>
          <w:i/>
          <w:sz w:val="28"/>
          <w:szCs w:val="28"/>
          <w:lang w:val="ro-RO"/>
        </w:rPr>
        <w:t xml:space="preserve">    b) intervin modificări majore ale unuia sau mai multor elemente de cheltuieli, determinate de majorarea preţurilor de achiziţie din piaţa energiei, combustibilului sau a amortizării, care au o influenţă în creşterea nivelului tarifului cu mai mult de 10%;</w:t>
      </w:r>
    </w:p>
    <w:p w14:paraId="33A9666B" w14:textId="77777777" w:rsidR="00477016" w:rsidRPr="00477016" w:rsidRDefault="00477016" w:rsidP="00477016">
      <w:pPr>
        <w:tabs>
          <w:tab w:val="left" w:pos="720"/>
        </w:tabs>
        <w:spacing w:after="0" w:line="240" w:lineRule="auto"/>
        <w:jc w:val="both"/>
        <w:rPr>
          <w:rFonts w:ascii="Tahoma" w:hAnsi="Tahoma" w:cs="Tahoma"/>
          <w:i/>
          <w:sz w:val="28"/>
          <w:szCs w:val="28"/>
          <w:lang w:val="ro-RO"/>
        </w:rPr>
      </w:pPr>
      <w:r w:rsidRPr="00477016">
        <w:rPr>
          <w:rFonts w:ascii="Tahoma" w:hAnsi="Tahoma" w:cs="Tahoma"/>
          <w:i/>
          <w:sz w:val="28"/>
          <w:szCs w:val="28"/>
          <w:lang w:val="ro-RO"/>
        </w:rPr>
        <w:t xml:space="preserve">    c) rata inflaţiei, pe o perioadă de 3 luni consecutive, depăşeşte 5%.</w:t>
      </w:r>
    </w:p>
    <w:p w14:paraId="04CADA76" w14:textId="77777777" w:rsidR="00477016" w:rsidRPr="004E2484" w:rsidRDefault="00477016" w:rsidP="00477016">
      <w:pPr>
        <w:tabs>
          <w:tab w:val="left" w:pos="720"/>
        </w:tabs>
        <w:spacing w:after="0" w:line="240" w:lineRule="auto"/>
        <w:jc w:val="both"/>
        <w:rPr>
          <w:rFonts w:ascii="Tahoma" w:hAnsi="Tahoma" w:cs="Tahoma"/>
          <w:i/>
          <w:sz w:val="28"/>
          <w:szCs w:val="28"/>
          <w:highlight w:val="yellow"/>
          <w:lang w:val="ro-RO"/>
        </w:rPr>
      </w:pPr>
      <w:r w:rsidRPr="00477016">
        <w:rPr>
          <w:rFonts w:ascii="Tahoma" w:hAnsi="Tahoma" w:cs="Tahoma"/>
          <w:i/>
          <w:sz w:val="28"/>
          <w:szCs w:val="28"/>
          <w:lang w:val="ro-RO"/>
        </w:rPr>
        <w:t xml:space="preserve"> (6) </w:t>
      </w:r>
      <w:r w:rsidRPr="004E2484">
        <w:rPr>
          <w:rFonts w:ascii="Tahoma" w:hAnsi="Tahoma" w:cs="Tahoma"/>
          <w:i/>
          <w:sz w:val="28"/>
          <w:szCs w:val="28"/>
          <w:highlight w:val="yellow"/>
          <w:lang w:val="ro-RO"/>
        </w:rPr>
        <w:t>Pentru aprobarea ajustării tarifului/tarifelor, operatorii transmit anual, până la data de 20 septembrie a anului curent, către autorităţile administraţiei publice locale ale unităţii/subdiviziunii administrativ-teritoriale sau, după caz, către asociaţia de dezvoltare intercomunitară, următoarele documente:</w:t>
      </w:r>
    </w:p>
    <w:p w14:paraId="752B8E32" w14:textId="77777777" w:rsidR="00477016" w:rsidRPr="004E2484" w:rsidRDefault="00477016" w:rsidP="00477016">
      <w:pPr>
        <w:tabs>
          <w:tab w:val="left" w:pos="720"/>
        </w:tabs>
        <w:spacing w:after="0" w:line="240" w:lineRule="auto"/>
        <w:jc w:val="both"/>
        <w:rPr>
          <w:rFonts w:ascii="Tahoma" w:hAnsi="Tahoma" w:cs="Tahoma"/>
          <w:i/>
          <w:sz w:val="28"/>
          <w:szCs w:val="28"/>
          <w:highlight w:val="yellow"/>
          <w:lang w:val="ro-RO"/>
        </w:rPr>
      </w:pPr>
      <w:r w:rsidRPr="004E2484">
        <w:rPr>
          <w:rFonts w:ascii="Tahoma" w:hAnsi="Tahoma" w:cs="Tahoma"/>
          <w:i/>
          <w:sz w:val="28"/>
          <w:szCs w:val="28"/>
          <w:highlight w:val="yellow"/>
          <w:lang w:val="ro-RO"/>
        </w:rPr>
        <w:t xml:space="preserve">    a) cererea de aprobare a ajustării tarifului/tarifelor, cu precizarea nivelului tarifului/tarifelor solicitat(e);</w:t>
      </w:r>
    </w:p>
    <w:p w14:paraId="22FB103F" w14:textId="77777777" w:rsidR="00477016" w:rsidRPr="004E2484" w:rsidRDefault="00477016" w:rsidP="00477016">
      <w:pPr>
        <w:tabs>
          <w:tab w:val="left" w:pos="720"/>
        </w:tabs>
        <w:spacing w:after="0" w:line="240" w:lineRule="auto"/>
        <w:jc w:val="both"/>
        <w:rPr>
          <w:rFonts w:ascii="Tahoma" w:hAnsi="Tahoma" w:cs="Tahoma"/>
          <w:i/>
          <w:sz w:val="28"/>
          <w:szCs w:val="28"/>
          <w:highlight w:val="yellow"/>
          <w:lang w:val="ro-RO"/>
        </w:rPr>
      </w:pPr>
      <w:r w:rsidRPr="004E2484">
        <w:rPr>
          <w:rFonts w:ascii="Tahoma" w:hAnsi="Tahoma" w:cs="Tahoma"/>
          <w:i/>
          <w:sz w:val="28"/>
          <w:szCs w:val="28"/>
          <w:highlight w:val="yellow"/>
          <w:lang w:val="ro-RO"/>
        </w:rPr>
        <w:lastRenderedPageBreak/>
        <w:t xml:space="preserve">    b) fişa de fundamentare a nivelului fiecărui tarif solicitat, întocmită în conformitate cu modelul dedicat din anexele nr. 2a) - 2j) la prezentele norme metodologice;</w:t>
      </w:r>
    </w:p>
    <w:p w14:paraId="14AB12F0" w14:textId="77777777" w:rsidR="00477016" w:rsidRPr="004E2484" w:rsidRDefault="00477016" w:rsidP="00477016">
      <w:pPr>
        <w:tabs>
          <w:tab w:val="left" w:pos="720"/>
        </w:tabs>
        <w:spacing w:after="0" w:line="240" w:lineRule="auto"/>
        <w:jc w:val="both"/>
        <w:rPr>
          <w:rFonts w:ascii="Tahoma" w:hAnsi="Tahoma" w:cs="Tahoma"/>
          <w:i/>
          <w:sz w:val="28"/>
          <w:szCs w:val="28"/>
          <w:highlight w:val="yellow"/>
          <w:lang w:val="ro-RO"/>
        </w:rPr>
      </w:pPr>
      <w:r w:rsidRPr="004E2484">
        <w:rPr>
          <w:rFonts w:ascii="Tahoma" w:hAnsi="Tahoma" w:cs="Tahoma"/>
          <w:i/>
          <w:sz w:val="28"/>
          <w:szCs w:val="28"/>
          <w:highlight w:val="yellow"/>
          <w:lang w:val="ro-RO"/>
        </w:rPr>
        <w:t xml:space="preserve">    c) memoriul tehnico-economic justificativ, potrivit modelului din anexa nr. 4 la prezentele norme metodologice, în care se completează doar partea introductivă a acestuia, cu specificarea parametrului de ajustare şi a perioadei avute în vedere la calculul coeficientului de indexare cu evoluţia indicelui preţurilor de consum, fără a se completa tabelele aferente elementelor de cheltuieli.”</w:t>
      </w:r>
    </w:p>
    <w:p w14:paraId="020230B2" w14:textId="77777777" w:rsidR="00477016" w:rsidRPr="00477016" w:rsidRDefault="00477016" w:rsidP="00477016">
      <w:pPr>
        <w:tabs>
          <w:tab w:val="left" w:pos="720"/>
        </w:tabs>
        <w:spacing w:after="0" w:line="240" w:lineRule="auto"/>
        <w:jc w:val="both"/>
        <w:rPr>
          <w:rFonts w:ascii="Tahoma" w:hAnsi="Tahoma" w:cs="Tahoma"/>
          <w:sz w:val="28"/>
          <w:szCs w:val="28"/>
          <w:lang w:val="ro-RO"/>
        </w:rPr>
      </w:pPr>
      <w:r w:rsidRPr="004E2484">
        <w:rPr>
          <w:rFonts w:ascii="Tahoma" w:hAnsi="Tahoma" w:cs="Tahoma"/>
          <w:sz w:val="28"/>
          <w:szCs w:val="28"/>
          <w:highlight w:val="yellow"/>
          <w:lang w:val="ro-RO"/>
        </w:rPr>
        <w:tab/>
        <w:t>În urma depunerii documentelor, aparatul tehnic al Asociației a verificat conformitatea acestora, raportat la Normele incidente.</w:t>
      </w:r>
    </w:p>
    <w:p w14:paraId="2912D649" w14:textId="77777777" w:rsidR="00477016" w:rsidRDefault="00477016" w:rsidP="00477016">
      <w:pPr>
        <w:pStyle w:val="Listparagraf"/>
        <w:ind w:left="0"/>
        <w:jc w:val="both"/>
        <w:rPr>
          <w:rFonts w:ascii="Tahoma" w:hAnsi="Tahoma" w:cs="Tahoma"/>
          <w:sz w:val="28"/>
          <w:szCs w:val="28"/>
          <w:lang w:val="ro-RO"/>
        </w:rPr>
      </w:pPr>
      <w:r>
        <w:rPr>
          <w:rFonts w:ascii="Tahoma" w:hAnsi="Tahoma" w:cs="Tahoma"/>
          <w:sz w:val="28"/>
          <w:szCs w:val="28"/>
          <w:lang w:val="ro-RO"/>
        </w:rPr>
        <w:tab/>
        <w:t>Așa cum am precizat încă din partea introductivă a prezentului Raport, Operatorul SC Supercom SA a transmis solicitarea de ajustare a tarifelor precticate în baza contractului de concesiune nr. 1277/2018 în data de 18.09.2025, prin urmare, primul termen prevăzut de art. 54, alin. (5) cu privire la depunerea solicitărilor până la data de 20 septembrie a anului curent, a fost respectat.</w:t>
      </w:r>
    </w:p>
    <w:p w14:paraId="52B37C26" w14:textId="77777777" w:rsidR="00477016" w:rsidRDefault="00477016" w:rsidP="00477016">
      <w:pPr>
        <w:pStyle w:val="Listparagraf"/>
        <w:ind w:left="0"/>
        <w:jc w:val="both"/>
        <w:rPr>
          <w:rFonts w:ascii="Tahoma" w:hAnsi="Tahoma" w:cs="Tahoma"/>
          <w:sz w:val="28"/>
          <w:szCs w:val="28"/>
          <w:lang w:val="ro-RO"/>
        </w:rPr>
      </w:pPr>
      <w:r>
        <w:rPr>
          <w:rFonts w:ascii="Tahoma" w:hAnsi="Tahoma" w:cs="Tahoma"/>
          <w:sz w:val="28"/>
          <w:szCs w:val="28"/>
          <w:lang w:val="ro-RO"/>
        </w:rPr>
        <w:tab/>
        <w:t xml:space="preserve">Așa cum reiese din adresa de înaintare a solicitării de modificare a tarifelor din anul 2023, adresă pe care operatorul a anexat-o ca document în prezenta solicitare de ajustare, </w:t>
      </w:r>
      <w:r w:rsidRPr="004E2484">
        <w:rPr>
          <w:rFonts w:ascii="Tahoma" w:hAnsi="Tahoma" w:cs="Tahoma"/>
          <w:sz w:val="28"/>
          <w:szCs w:val="28"/>
          <w:highlight w:val="yellow"/>
          <w:lang w:val="ro-RO"/>
        </w:rPr>
        <w:t>tarifele au fost depuse în luna iulie 2023, prin urmare, ultima lună luată în considerare la calculul costurilor de la acea dată a fost iunie 2023. Actuala solicitare a fost depusă în luna septembrie 2025. Prin urmare, intervalul de referință este stabilit legal și corect pentru perioada iunie 2023-august 2025, respectiv 27 luni</w:t>
      </w:r>
      <w:r w:rsidR="002C52AD" w:rsidRPr="004E2484">
        <w:rPr>
          <w:rFonts w:ascii="Tahoma" w:hAnsi="Tahoma" w:cs="Tahoma"/>
          <w:sz w:val="28"/>
          <w:szCs w:val="28"/>
          <w:highlight w:val="yellow"/>
          <w:lang w:val="ro-RO"/>
        </w:rPr>
        <w:t>, iar Indicele prețurilor de consum total calculat și comunicat de INS este de 16,25%.</w:t>
      </w:r>
    </w:p>
    <w:p w14:paraId="4AAE8F2D" w14:textId="77777777" w:rsidR="00477016" w:rsidRDefault="00477016" w:rsidP="00477016">
      <w:pPr>
        <w:pStyle w:val="Listparagraf"/>
        <w:ind w:left="0"/>
        <w:jc w:val="both"/>
        <w:rPr>
          <w:rFonts w:ascii="Tahoma" w:hAnsi="Tahoma" w:cs="Tahoma"/>
          <w:i/>
          <w:sz w:val="28"/>
          <w:szCs w:val="28"/>
          <w:lang w:val="ro-RO"/>
        </w:rPr>
      </w:pPr>
      <w:r>
        <w:rPr>
          <w:rFonts w:ascii="Tahoma" w:hAnsi="Tahoma" w:cs="Tahoma"/>
          <w:sz w:val="28"/>
          <w:szCs w:val="28"/>
          <w:lang w:val="ro-RO"/>
        </w:rPr>
        <w:tab/>
      </w:r>
      <w:r w:rsidRPr="004E2484">
        <w:rPr>
          <w:rFonts w:ascii="Tahoma" w:hAnsi="Tahoma" w:cs="Tahoma"/>
          <w:sz w:val="28"/>
          <w:szCs w:val="28"/>
          <w:highlight w:val="yellow"/>
          <w:lang w:val="ro-RO"/>
        </w:rPr>
        <w:t>Aparatul tehnic al ADI a analizat solicitarea depusă și în vederea verificării indicelui prețurilor de consum total, care se aplică la ajustarea tarifelor de salubrizare și a solicitat Direcției Generale de Statistică Bistrița-Năsăud, transmiterea acestui indice pentru perioada iunie 2023- august 2025, perioadă de referință calculată conform art. 33, alin.(1) și (1^2) lit. b) din Ordinul nr. 640/2022 cu modificările și completările ulterioare:</w:t>
      </w:r>
      <w:r>
        <w:rPr>
          <w:rFonts w:ascii="Tahoma" w:hAnsi="Tahoma" w:cs="Tahoma"/>
          <w:sz w:val="28"/>
          <w:szCs w:val="28"/>
          <w:lang w:val="ro-RO"/>
        </w:rPr>
        <w:t xml:space="preserve"> </w:t>
      </w:r>
      <w:r w:rsidRPr="00C8694D">
        <w:rPr>
          <w:rFonts w:ascii="Tahoma" w:hAnsi="Tahoma" w:cs="Tahoma"/>
          <w:i/>
          <w:sz w:val="28"/>
          <w:szCs w:val="28"/>
          <w:lang w:val="ro-RO"/>
        </w:rPr>
        <w:t xml:space="preserve">„(1) Tarifele pentru activităţile specifice serviciului de salubrizare se ajustează, la cererea operatorilor, cel mult până la nivelul rezultat din aplicarea coeficientului de indexare cu evoluţia indicelui preţurilor de consum total, calculat pentru perioada cuprinsă între luna </w:t>
      </w:r>
      <w:r w:rsidRPr="00C8694D">
        <w:rPr>
          <w:rFonts w:ascii="Tahoma" w:hAnsi="Tahoma" w:cs="Tahoma"/>
          <w:i/>
          <w:sz w:val="28"/>
          <w:szCs w:val="28"/>
          <w:lang w:val="ro-RO"/>
        </w:rPr>
        <w:lastRenderedPageBreak/>
        <w:t>de referinţă corespunzătoare stabilirii sau, după caz, precedentei aprobări şi luna celui mai recent indice publicat de Institutul Naţional de Statistică la data solicitării, fără a se modifica cantitatea, volumul sau, după caz, suprafaţa programată avută în vedere la fundamentarea anterioară. (...)</w:t>
      </w:r>
      <w:r>
        <w:rPr>
          <w:rFonts w:ascii="Tahoma" w:hAnsi="Tahoma" w:cs="Tahoma"/>
          <w:i/>
          <w:sz w:val="28"/>
          <w:szCs w:val="28"/>
          <w:lang w:val="ro-RO"/>
        </w:rPr>
        <w:t xml:space="preserve"> </w:t>
      </w:r>
      <w:r w:rsidRPr="00C8694D">
        <w:rPr>
          <w:rFonts w:ascii="Tahoma" w:hAnsi="Tahoma" w:cs="Tahoma"/>
          <w:i/>
          <w:sz w:val="28"/>
          <w:szCs w:val="28"/>
          <w:lang w:val="ro-RO"/>
        </w:rPr>
        <w:t>(1^2) Luna de referinţă corespunzătoare precedentei aprobări este ultima lună până la care operatorul a fundamentat cheltuielile aferente tarifului aprobat anterior, respectiv: (...) b) ultima lună avută în vedere la fundamentarea cheltuielilor de către operator, în cazul în care tariful aprobat anterior a făcut obiectul unei proceduri de modificare.”</w:t>
      </w:r>
    </w:p>
    <w:p w14:paraId="25B7953B" w14:textId="77777777" w:rsidR="00477016" w:rsidRPr="00477016" w:rsidRDefault="00477016" w:rsidP="00477016">
      <w:pPr>
        <w:pStyle w:val="Listparagraf"/>
        <w:ind w:left="0"/>
        <w:jc w:val="both"/>
        <w:rPr>
          <w:rFonts w:ascii="Tahoma" w:hAnsi="Tahoma" w:cs="Tahoma"/>
          <w:sz w:val="28"/>
          <w:szCs w:val="28"/>
          <w:lang w:val="ro-RO"/>
        </w:rPr>
      </w:pPr>
      <w:r>
        <w:rPr>
          <w:rFonts w:ascii="Tahoma" w:hAnsi="Tahoma" w:cs="Tahoma"/>
          <w:i/>
          <w:sz w:val="28"/>
          <w:szCs w:val="28"/>
          <w:lang w:val="ro-RO"/>
        </w:rPr>
        <w:tab/>
      </w:r>
      <w:r w:rsidRPr="004E2484">
        <w:rPr>
          <w:rFonts w:ascii="Tahoma" w:hAnsi="Tahoma" w:cs="Tahoma"/>
          <w:sz w:val="28"/>
          <w:szCs w:val="28"/>
          <w:highlight w:val="yellow"/>
          <w:lang w:val="ro-RO"/>
        </w:rPr>
        <w:t>Direcția Generală de Statistică Bistrița-Năsăud a răspuns prin adresa nr. 1753/10.10.2025, înregistrată la ADI Deșeuri BN sub nr. 2740/10.10.2025. Indicele prețurilor de consum transmis prin adresa antemenționată, este același cu cel aplicat de Operator în calulul ajustării tarifelor, din cererea depusă, și anume, 116,25% (rata inflației- 16,3%)</w:t>
      </w:r>
    </w:p>
    <w:p w14:paraId="0EE4B0C8" w14:textId="77777777" w:rsidR="00477016" w:rsidRPr="004E2484" w:rsidRDefault="00477016" w:rsidP="00477016">
      <w:pPr>
        <w:spacing w:line="240" w:lineRule="auto"/>
        <w:jc w:val="both"/>
        <w:rPr>
          <w:rFonts w:ascii="Tahoma" w:hAnsi="Tahoma" w:cs="Tahoma"/>
          <w:sz w:val="28"/>
          <w:szCs w:val="28"/>
          <w:highlight w:val="yellow"/>
        </w:rPr>
      </w:pPr>
      <w:proofErr w:type="spellStart"/>
      <w:r w:rsidRPr="004E2484">
        <w:rPr>
          <w:rFonts w:ascii="Tahoma" w:hAnsi="Tahoma" w:cs="Tahoma"/>
          <w:sz w:val="28"/>
          <w:szCs w:val="28"/>
          <w:highlight w:val="yellow"/>
        </w:rPr>
        <w:t>În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conformitate</w:t>
      </w:r>
      <w:proofErr w:type="spellEnd"/>
      <w:r w:rsidRPr="004E2484">
        <w:rPr>
          <w:rFonts w:ascii="Tahoma" w:hAnsi="Tahoma" w:cs="Tahoma"/>
          <w:sz w:val="28"/>
          <w:szCs w:val="28"/>
          <w:highlight w:val="yellow"/>
        </w:rPr>
        <w:t xml:space="preserve"> cu </w:t>
      </w:r>
      <w:proofErr w:type="spellStart"/>
      <w:r w:rsidRPr="004E2484">
        <w:rPr>
          <w:rFonts w:ascii="Tahoma" w:hAnsi="Tahoma" w:cs="Tahoma"/>
          <w:sz w:val="28"/>
          <w:szCs w:val="28"/>
          <w:highlight w:val="yellow"/>
        </w:rPr>
        <w:t>prevederile</w:t>
      </w:r>
      <w:proofErr w:type="spellEnd"/>
      <w:r w:rsidRPr="004E2484">
        <w:rPr>
          <w:rFonts w:ascii="Tahoma" w:hAnsi="Tahoma" w:cs="Tahoma"/>
          <w:sz w:val="28"/>
          <w:szCs w:val="28"/>
          <w:highlight w:val="yellow"/>
        </w:rPr>
        <w:t xml:space="preserve"> art. 33, </w:t>
      </w:r>
      <w:proofErr w:type="spellStart"/>
      <w:r w:rsidRPr="004E2484">
        <w:rPr>
          <w:rFonts w:ascii="Tahoma" w:hAnsi="Tahoma" w:cs="Tahoma"/>
          <w:sz w:val="28"/>
          <w:szCs w:val="28"/>
          <w:highlight w:val="yellow"/>
        </w:rPr>
        <w:t>alin</w:t>
      </w:r>
      <w:proofErr w:type="spellEnd"/>
      <w:r w:rsidRPr="004E2484">
        <w:rPr>
          <w:rFonts w:ascii="Tahoma" w:hAnsi="Tahoma" w:cs="Tahoma"/>
          <w:sz w:val="28"/>
          <w:szCs w:val="28"/>
          <w:highlight w:val="yellow"/>
        </w:rPr>
        <w:t xml:space="preserve">. (3) </w:t>
      </w:r>
      <w:proofErr w:type="spellStart"/>
      <w:r w:rsidRPr="004E2484">
        <w:rPr>
          <w:rFonts w:ascii="Tahoma" w:hAnsi="Tahoma" w:cs="Tahoma"/>
          <w:sz w:val="28"/>
          <w:szCs w:val="28"/>
          <w:highlight w:val="yellow"/>
        </w:rPr>
        <w:t>și</w:t>
      </w:r>
      <w:proofErr w:type="spellEnd"/>
      <w:r w:rsidRPr="004E2484">
        <w:rPr>
          <w:rFonts w:ascii="Tahoma" w:hAnsi="Tahoma" w:cs="Tahoma"/>
          <w:sz w:val="28"/>
          <w:szCs w:val="28"/>
          <w:highlight w:val="yellow"/>
        </w:rPr>
        <w:t xml:space="preserve"> (4) ale </w:t>
      </w:r>
      <w:proofErr w:type="spellStart"/>
      <w:r w:rsidRPr="004E2484">
        <w:rPr>
          <w:rFonts w:ascii="Tahoma" w:hAnsi="Tahoma" w:cs="Tahoma"/>
          <w:sz w:val="28"/>
          <w:szCs w:val="28"/>
          <w:highlight w:val="yellow"/>
        </w:rPr>
        <w:t>Ordinului</w:t>
      </w:r>
      <w:proofErr w:type="spellEnd"/>
      <w:r w:rsidRPr="004E2484">
        <w:rPr>
          <w:rFonts w:ascii="Tahoma" w:hAnsi="Tahoma" w:cs="Tahoma"/>
          <w:sz w:val="28"/>
          <w:szCs w:val="28"/>
          <w:highlight w:val="yellow"/>
        </w:rPr>
        <w:t xml:space="preserve"> ANRSC nr. 640/2022, cu </w:t>
      </w:r>
      <w:proofErr w:type="spellStart"/>
      <w:r w:rsidRPr="004E2484">
        <w:rPr>
          <w:rFonts w:ascii="Tahoma" w:hAnsi="Tahoma" w:cs="Tahoma"/>
          <w:sz w:val="28"/>
          <w:szCs w:val="28"/>
          <w:highlight w:val="yellow"/>
        </w:rPr>
        <w:t>modificările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și</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completările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ulterioare</w:t>
      </w:r>
      <w:proofErr w:type="spellEnd"/>
      <w:r w:rsidRPr="004E2484">
        <w:rPr>
          <w:rFonts w:ascii="Tahoma" w:hAnsi="Tahoma" w:cs="Tahoma"/>
          <w:sz w:val="28"/>
          <w:szCs w:val="28"/>
          <w:highlight w:val="yellow"/>
        </w:rPr>
        <w:t>:</w:t>
      </w:r>
    </w:p>
    <w:p w14:paraId="765EB2E8" w14:textId="77777777" w:rsidR="00477016" w:rsidRPr="004E2484" w:rsidRDefault="00477016" w:rsidP="00477016">
      <w:pPr>
        <w:spacing w:line="240" w:lineRule="auto"/>
        <w:jc w:val="both"/>
        <w:rPr>
          <w:rFonts w:ascii="Tahoma" w:hAnsi="Tahoma" w:cs="Tahoma"/>
          <w:i/>
          <w:sz w:val="28"/>
          <w:szCs w:val="28"/>
          <w:highlight w:val="yellow"/>
        </w:rPr>
      </w:pPr>
      <w:r w:rsidRPr="004E2484">
        <w:rPr>
          <w:rFonts w:ascii="Tahoma" w:hAnsi="Tahoma" w:cs="Tahoma"/>
          <w:i/>
          <w:sz w:val="28"/>
          <w:szCs w:val="28"/>
          <w:highlight w:val="yellow"/>
        </w:rPr>
        <w:t xml:space="preserve">„(3) </w:t>
      </w:r>
      <w:proofErr w:type="spellStart"/>
      <w:r w:rsidRPr="004E2484">
        <w:rPr>
          <w:rFonts w:ascii="Tahoma" w:hAnsi="Tahoma" w:cs="Tahoma"/>
          <w:i/>
          <w:sz w:val="28"/>
          <w:szCs w:val="28"/>
          <w:highlight w:val="yellow"/>
        </w:rPr>
        <w:t>Ajustarea</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tarifului</w:t>
      </w:r>
      <w:proofErr w:type="spellEnd"/>
      <w:r w:rsidRPr="004E2484">
        <w:rPr>
          <w:rFonts w:ascii="Tahoma" w:hAnsi="Tahoma" w:cs="Tahoma"/>
          <w:i/>
          <w:sz w:val="28"/>
          <w:szCs w:val="28"/>
          <w:highlight w:val="yellow"/>
        </w:rPr>
        <w:t xml:space="preserve"> se face </w:t>
      </w:r>
      <w:proofErr w:type="spellStart"/>
      <w:r w:rsidRPr="004E2484">
        <w:rPr>
          <w:rFonts w:ascii="Tahoma" w:hAnsi="Tahoma" w:cs="Tahoma"/>
          <w:i/>
          <w:sz w:val="28"/>
          <w:szCs w:val="28"/>
          <w:highlight w:val="yellow"/>
        </w:rPr>
        <w:t>prin</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aplicarea</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coeficientului</w:t>
      </w:r>
      <w:proofErr w:type="spellEnd"/>
      <w:r w:rsidRPr="004E2484">
        <w:rPr>
          <w:rFonts w:ascii="Tahoma" w:hAnsi="Tahoma" w:cs="Tahoma"/>
          <w:i/>
          <w:sz w:val="28"/>
          <w:szCs w:val="28"/>
          <w:highlight w:val="yellow"/>
        </w:rPr>
        <w:t xml:space="preserve"> de </w:t>
      </w:r>
      <w:proofErr w:type="spellStart"/>
      <w:r w:rsidRPr="004E2484">
        <w:rPr>
          <w:rFonts w:ascii="Tahoma" w:hAnsi="Tahoma" w:cs="Tahoma"/>
          <w:i/>
          <w:sz w:val="28"/>
          <w:szCs w:val="28"/>
          <w:highlight w:val="yellow"/>
        </w:rPr>
        <w:t>indexare</w:t>
      </w:r>
      <w:proofErr w:type="spellEnd"/>
      <w:r w:rsidRPr="004E2484">
        <w:rPr>
          <w:rFonts w:ascii="Tahoma" w:hAnsi="Tahoma" w:cs="Tahoma"/>
          <w:i/>
          <w:sz w:val="28"/>
          <w:szCs w:val="28"/>
          <w:highlight w:val="yellow"/>
        </w:rPr>
        <w:t xml:space="preserve"> cu </w:t>
      </w:r>
      <w:proofErr w:type="spellStart"/>
      <w:r w:rsidRPr="004E2484">
        <w:rPr>
          <w:rFonts w:ascii="Tahoma" w:hAnsi="Tahoma" w:cs="Tahoma"/>
          <w:i/>
          <w:sz w:val="28"/>
          <w:szCs w:val="28"/>
          <w:highlight w:val="yellow"/>
        </w:rPr>
        <w:t>evoluţia</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indicelui</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preţului</w:t>
      </w:r>
      <w:proofErr w:type="spellEnd"/>
      <w:r w:rsidRPr="004E2484">
        <w:rPr>
          <w:rFonts w:ascii="Tahoma" w:hAnsi="Tahoma" w:cs="Tahoma"/>
          <w:i/>
          <w:sz w:val="28"/>
          <w:szCs w:val="28"/>
          <w:highlight w:val="yellow"/>
        </w:rPr>
        <w:t xml:space="preserve"> de </w:t>
      </w:r>
      <w:proofErr w:type="spellStart"/>
      <w:r w:rsidRPr="004E2484">
        <w:rPr>
          <w:rFonts w:ascii="Tahoma" w:hAnsi="Tahoma" w:cs="Tahoma"/>
          <w:i/>
          <w:sz w:val="28"/>
          <w:szCs w:val="28"/>
          <w:highlight w:val="yellow"/>
        </w:rPr>
        <w:t>consum</w:t>
      </w:r>
      <w:proofErr w:type="spellEnd"/>
      <w:r w:rsidRPr="004E2484">
        <w:rPr>
          <w:rFonts w:ascii="Tahoma" w:hAnsi="Tahoma" w:cs="Tahoma"/>
          <w:i/>
          <w:sz w:val="28"/>
          <w:szCs w:val="28"/>
          <w:highlight w:val="yellow"/>
        </w:rPr>
        <w:t xml:space="preserve"> total (IPC total) </w:t>
      </w:r>
      <w:r w:rsidRPr="004E2484">
        <w:rPr>
          <w:rFonts w:ascii="Tahoma" w:hAnsi="Tahoma" w:cs="Tahoma"/>
          <w:i/>
          <w:sz w:val="28"/>
          <w:szCs w:val="28"/>
          <w:highlight w:val="yellow"/>
          <w:u w:val="single"/>
        </w:rPr>
        <w:t xml:space="preserve">la total </w:t>
      </w:r>
      <w:proofErr w:type="spellStart"/>
      <w:r w:rsidRPr="004E2484">
        <w:rPr>
          <w:rFonts w:ascii="Tahoma" w:hAnsi="Tahoma" w:cs="Tahoma"/>
          <w:i/>
          <w:sz w:val="28"/>
          <w:szCs w:val="28"/>
          <w:highlight w:val="yellow"/>
          <w:u w:val="single"/>
        </w:rPr>
        <w:t>cheltuieli</w:t>
      </w:r>
      <w:proofErr w:type="spellEnd"/>
      <w:r w:rsidRPr="004E2484">
        <w:rPr>
          <w:rFonts w:ascii="Tahoma" w:hAnsi="Tahoma" w:cs="Tahoma"/>
          <w:i/>
          <w:sz w:val="28"/>
          <w:szCs w:val="28"/>
          <w:highlight w:val="yellow"/>
          <w:u w:val="single"/>
        </w:rPr>
        <w:t xml:space="preserve"> de </w:t>
      </w:r>
      <w:proofErr w:type="spellStart"/>
      <w:r w:rsidRPr="004E2484">
        <w:rPr>
          <w:rFonts w:ascii="Tahoma" w:hAnsi="Tahoma" w:cs="Tahoma"/>
          <w:i/>
          <w:sz w:val="28"/>
          <w:szCs w:val="28"/>
          <w:highlight w:val="yellow"/>
          <w:u w:val="single"/>
        </w:rPr>
        <w:t>exploatare</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fără</w:t>
      </w:r>
      <w:proofErr w:type="spellEnd"/>
      <w:r w:rsidRPr="004E2484">
        <w:rPr>
          <w:rFonts w:ascii="Tahoma" w:hAnsi="Tahoma" w:cs="Tahoma"/>
          <w:i/>
          <w:sz w:val="28"/>
          <w:szCs w:val="28"/>
          <w:highlight w:val="yellow"/>
        </w:rPr>
        <w:t xml:space="preserve"> a fi </w:t>
      </w:r>
      <w:proofErr w:type="spellStart"/>
      <w:r w:rsidRPr="004E2484">
        <w:rPr>
          <w:rFonts w:ascii="Tahoma" w:hAnsi="Tahoma" w:cs="Tahoma"/>
          <w:i/>
          <w:sz w:val="28"/>
          <w:szCs w:val="28"/>
          <w:highlight w:val="yellow"/>
        </w:rPr>
        <w:t>necesară</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fundamentarea</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elementelor</w:t>
      </w:r>
      <w:proofErr w:type="spellEnd"/>
      <w:r w:rsidRPr="004E2484">
        <w:rPr>
          <w:rFonts w:ascii="Tahoma" w:hAnsi="Tahoma" w:cs="Tahoma"/>
          <w:i/>
          <w:sz w:val="28"/>
          <w:szCs w:val="28"/>
          <w:highlight w:val="yellow"/>
        </w:rPr>
        <w:t xml:space="preserve"> de </w:t>
      </w:r>
      <w:proofErr w:type="spellStart"/>
      <w:r w:rsidRPr="004E2484">
        <w:rPr>
          <w:rFonts w:ascii="Tahoma" w:hAnsi="Tahoma" w:cs="Tahoma"/>
          <w:i/>
          <w:sz w:val="28"/>
          <w:szCs w:val="28"/>
          <w:highlight w:val="yellow"/>
        </w:rPr>
        <w:t>cheltuieli</w:t>
      </w:r>
      <w:proofErr w:type="spellEnd"/>
      <w:r w:rsidRPr="004E2484">
        <w:rPr>
          <w:rFonts w:ascii="Tahoma" w:hAnsi="Tahoma" w:cs="Tahoma"/>
          <w:i/>
          <w:sz w:val="28"/>
          <w:szCs w:val="28"/>
          <w:highlight w:val="yellow"/>
        </w:rPr>
        <w:t>.</w:t>
      </w:r>
    </w:p>
    <w:p w14:paraId="2A026EB6" w14:textId="77777777" w:rsidR="00477016" w:rsidRPr="004E2484" w:rsidRDefault="00477016" w:rsidP="00477016">
      <w:pPr>
        <w:spacing w:line="240" w:lineRule="auto"/>
        <w:jc w:val="both"/>
        <w:rPr>
          <w:rFonts w:ascii="Tahoma" w:hAnsi="Tahoma" w:cs="Tahoma"/>
          <w:i/>
          <w:sz w:val="28"/>
          <w:szCs w:val="28"/>
          <w:highlight w:val="yellow"/>
        </w:rPr>
      </w:pPr>
      <w:r w:rsidRPr="004E2484">
        <w:rPr>
          <w:rFonts w:ascii="Tahoma" w:hAnsi="Tahoma" w:cs="Tahoma"/>
          <w:i/>
          <w:sz w:val="28"/>
          <w:szCs w:val="28"/>
          <w:highlight w:val="yellow"/>
        </w:rPr>
        <w:t xml:space="preserve"> (4) </w:t>
      </w:r>
      <w:proofErr w:type="spellStart"/>
      <w:r w:rsidRPr="004E2484">
        <w:rPr>
          <w:rFonts w:ascii="Tahoma" w:hAnsi="Tahoma" w:cs="Tahoma"/>
          <w:i/>
          <w:sz w:val="28"/>
          <w:szCs w:val="28"/>
          <w:highlight w:val="yellow"/>
        </w:rPr>
        <w:t>În</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hotărârea</w:t>
      </w:r>
      <w:proofErr w:type="spellEnd"/>
      <w:r w:rsidRPr="004E2484">
        <w:rPr>
          <w:rFonts w:ascii="Tahoma" w:hAnsi="Tahoma" w:cs="Tahoma"/>
          <w:i/>
          <w:sz w:val="28"/>
          <w:szCs w:val="28"/>
          <w:highlight w:val="yellow"/>
        </w:rPr>
        <w:t>/</w:t>
      </w:r>
      <w:proofErr w:type="spellStart"/>
      <w:r w:rsidRPr="004E2484">
        <w:rPr>
          <w:rFonts w:ascii="Tahoma" w:hAnsi="Tahoma" w:cs="Tahoma"/>
          <w:i/>
          <w:sz w:val="28"/>
          <w:szCs w:val="28"/>
          <w:highlight w:val="yellow"/>
        </w:rPr>
        <w:t>decizia</w:t>
      </w:r>
      <w:proofErr w:type="spellEnd"/>
      <w:r w:rsidRPr="004E2484">
        <w:rPr>
          <w:rFonts w:ascii="Tahoma" w:hAnsi="Tahoma" w:cs="Tahoma"/>
          <w:i/>
          <w:sz w:val="28"/>
          <w:szCs w:val="28"/>
          <w:highlight w:val="yellow"/>
        </w:rPr>
        <w:t xml:space="preserve"> de </w:t>
      </w:r>
      <w:proofErr w:type="spellStart"/>
      <w:r w:rsidRPr="004E2484">
        <w:rPr>
          <w:rFonts w:ascii="Tahoma" w:hAnsi="Tahoma" w:cs="Tahoma"/>
          <w:i/>
          <w:sz w:val="28"/>
          <w:szCs w:val="28"/>
          <w:highlight w:val="yellow"/>
        </w:rPr>
        <w:t>aprobare</w:t>
      </w:r>
      <w:proofErr w:type="spellEnd"/>
      <w:r w:rsidRPr="004E2484">
        <w:rPr>
          <w:rFonts w:ascii="Tahoma" w:hAnsi="Tahoma" w:cs="Tahoma"/>
          <w:i/>
          <w:sz w:val="28"/>
          <w:szCs w:val="28"/>
          <w:highlight w:val="yellow"/>
        </w:rPr>
        <w:t xml:space="preserve"> a </w:t>
      </w:r>
      <w:proofErr w:type="spellStart"/>
      <w:r w:rsidRPr="004E2484">
        <w:rPr>
          <w:rFonts w:ascii="Tahoma" w:hAnsi="Tahoma" w:cs="Tahoma"/>
          <w:i/>
          <w:sz w:val="28"/>
          <w:szCs w:val="28"/>
          <w:highlight w:val="yellow"/>
        </w:rPr>
        <w:t>ajustării</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tarifelor</w:t>
      </w:r>
      <w:proofErr w:type="spellEnd"/>
      <w:r w:rsidRPr="004E2484">
        <w:rPr>
          <w:rFonts w:ascii="Tahoma" w:hAnsi="Tahoma" w:cs="Tahoma"/>
          <w:i/>
          <w:sz w:val="28"/>
          <w:szCs w:val="28"/>
          <w:highlight w:val="yellow"/>
        </w:rPr>
        <w:t xml:space="preserve"> se </w:t>
      </w:r>
      <w:proofErr w:type="spellStart"/>
      <w:r w:rsidRPr="004E2484">
        <w:rPr>
          <w:rFonts w:ascii="Tahoma" w:hAnsi="Tahoma" w:cs="Tahoma"/>
          <w:i/>
          <w:sz w:val="28"/>
          <w:szCs w:val="28"/>
          <w:highlight w:val="yellow"/>
        </w:rPr>
        <w:t>menţionează</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nivelul</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tarifelor</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ajustate</w:t>
      </w:r>
      <w:proofErr w:type="spellEnd"/>
      <w:r w:rsidRPr="004E2484">
        <w:rPr>
          <w:rFonts w:ascii="Tahoma" w:hAnsi="Tahoma" w:cs="Tahoma"/>
          <w:i/>
          <w:sz w:val="28"/>
          <w:szCs w:val="28"/>
          <w:highlight w:val="yellow"/>
        </w:rPr>
        <w:t xml:space="preserve">, precum </w:t>
      </w:r>
      <w:proofErr w:type="spellStart"/>
      <w:r w:rsidRPr="004E2484">
        <w:rPr>
          <w:rFonts w:ascii="Tahoma" w:hAnsi="Tahoma" w:cs="Tahoma"/>
          <w:i/>
          <w:sz w:val="28"/>
          <w:szCs w:val="28"/>
          <w:highlight w:val="yellow"/>
        </w:rPr>
        <w:t>şi</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perioada</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luată</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în</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calcul</w:t>
      </w:r>
      <w:proofErr w:type="spellEnd"/>
      <w:r w:rsidRPr="004E2484">
        <w:rPr>
          <w:rFonts w:ascii="Tahoma" w:hAnsi="Tahoma" w:cs="Tahoma"/>
          <w:i/>
          <w:sz w:val="28"/>
          <w:szCs w:val="28"/>
          <w:highlight w:val="yellow"/>
        </w:rPr>
        <w:t xml:space="preserve"> la </w:t>
      </w:r>
      <w:proofErr w:type="spellStart"/>
      <w:r w:rsidRPr="004E2484">
        <w:rPr>
          <w:rFonts w:ascii="Tahoma" w:hAnsi="Tahoma" w:cs="Tahoma"/>
          <w:i/>
          <w:sz w:val="28"/>
          <w:szCs w:val="28"/>
          <w:highlight w:val="yellow"/>
        </w:rPr>
        <w:t>determinarea</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indicelui</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preţului</w:t>
      </w:r>
      <w:proofErr w:type="spellEnd"/>
      <w:r w:rsidRPr="004E2484">
        <w:rPr>
          <w:rFonts w:ascii="Tahoma" w:hAnsi="Tahoma" w:cs="Tahoma"/>
          <w:i/>
          <w:sz w:val="28"/>
          <w:szCs w:val="28"/>
          <w:highlight w:val="yellow"/>
        </w:rPr>
        <w:t xml:space="preserve"> de </w:t>
      </w:r>
      <w:proofErr w:type="spellStart"/>
      <w:r w:rsidRPr="004E2484">
        <w:rPr>
          <w:rFonts w:ascii="Tahoma" w:hAnsi="Tahoma" w:cs="Tahoma"/>
          <w:i/>
          <w:sz w:val="28"/>
          <w:szCs w:val="28"/>
          <w:highlight w:val="yellow"/>
        </w:rPr>
        <w:t>consum</w:t>
      </w:r>
      <w:proofErr w:type="spellEnd"/>
      <w:r w:rsidRPr="004E2484">
        <w:rPr>
          <w:rFonts w:ascii="Tahoma" w:hAnsi="Tahoma" w:cs="Tahoma"/>
          <w:i/>
          <w:sz w:val="28"/>
          <w:szCs w:val="28"/>
          <w:highlight w:val="yellow"/>
        </w:rPr>
        <w:t xml:space="preserve"> total, </w:t>
      </w:r>
      <w:proofErr w:type="spellStart"/>
      <w:r w:rsidRPr="004E2484">
        <w:rPr>
          <w:rFonts w:ascii="Tahoma" w:hAnsi="Tahoma" w:cs="Tahoma"/>
          <w:i/>
          <w:sz w:val="28"/>
          <w:szCs w:val="28"/>
          <w:highlight w:val="yellow"/>
        </w:rPr>
        <w:t>cuprinsă</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între</w:t>
      </w:r>
      <w:proofErr w:type="spellEnd"/>
      <w:r w:rsidRPr="004E2484">
        <w:rPr>
          <w:rFonts w:ascii="Tahoma" w:hAnsi="Tahoma" w:cs="Tahoma"/>
          <w:i/>
          <w:sz w:val="28"/>
          <w:szCs w:val="28"/>
          <w:highlight w:val="yellow"/>
        </w:rPr>
        <w:t xml:space="preserve"> luna de </w:t>
      </w:r>
      <w:proofErr w:type="spellStart"/>
      <w:r w:rsidRPr="004E2484">
        <w:rPr>
          <w:rFonts w:ascii="Tahoma" w:hAnsi="Tahoma" w:cs="Tahoma"/>
          <w:i/>
          <w:sz w:val="28"/>
          <w:szCs w:val="28"/>
          <w:highlight w:val="yellow"/>
        </w:rPr>
        <w:t>referinţă</w:t>
      </w:r>
      <w:proofErr w:type="spellEnd"/>
      <w:r w:rsidRPr="004E2484">
        <w:rPr>
          <w:rFonts w:ascii="Tahoma" w:hAnsi="Tahoma" w:cs="Tahoma"/>
          <w:i/>
          <w:sz w:val="28"/>
          <w:szCs w:val="28"/>
          <w:highlight w:val="yellow"/>
        </w:rPr>
        <w:t xml:space="preserve"> care a stat la </w:t>
      </w:r>
      <w:proofErr w:type="spellStart"/>
      <w:r w:rsidRPr="004E2484">
        <w:rPr>
          <w:rFonts w:ascii="Tahoma" w:hAnsi="Tahoma" w:cs="Tahoma"/>
          <w:i/>
          <w:sz w:val="28"/>
          <w:szCs w:val="28"/>
          <w:highlight w:val="yellow"/>
        </w:rPr>
        <w:t>baza</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stabilirii</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sau</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ajustării</w:t>
      </w:r>
      <w:proofErr w:type="spellEnd"/>
      <w:r w:rsidRPr="004E2484">
        <w:rPr>
          <w:rFonts w:ascii="Tahoma" w:hAnsi="Tahoma" w:cs="Tahoma"/>
          <w:i/>
          <w:sz w:val="28"/>
          <w:szCs w:val="28"/>
          <w:highlight w:val="yellow"/>
        </w:rPr>
        <w:t>/</w:t>
      </w:r>
      <w:proofErr w:type="spellStart"/>
      <w:r w:rsidRPr="004E2484">
        <w:rPr>
          <w:rFonts w:ascii="Tahoma" w:hAnsi="Tahoma" w:cs="Tahoma"/>
          <w:i/>
          <w:sz w:val="28"/>
          <w:szCs w:val="28"/>
          <w:highlight w:val="yellow"/>
        </w:rPr>
        <w:t>modificării</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precedente</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şi</w:t>
      </w:r>
      <w:proofErr w:type="spellEnd"/>
      <w:r w:rsidRPr="004E2484">
        <w:rPr>
          <w:rFonts w:ascii="Tahoma" w:hAnsi="Tahoma" w:cs="Tahoma"/>
          <w:i/>
          <w:sz w:val="28"/>
          <w:szCs w:val="28"/>
          <w:highlight w:val="yellow"/>
        </w:rPr>
        <w:t xml:space="preserve"> luna </w:t>
      </w:r>
      <w:proofErr w:type="spellStart"/>
      <w:r w:rsidRPr="004E2484">
        <w:rPr>
          <w:rFonts w:ascii="Tahoma" w:hAnsi="Tahoma" w:cs="Tahoma"/>
          <w:i/>
          <w:sz w:val="28"/>
          <w:szCs w:val="28"/>
          <w:highlight w:val="yellow"/>
        </w:rPr>
        <w:t>până</w:t>
      </w:r>
      <w:proofErr w:type="spellEnd"/>
      <w:r w:rsidRPr="004E2484">
        <w:rPr>
          <w:rFonts w:ascii="Tahoma" w:hAnsi="Tahoma" w:cs="Tahoma"/>
          <w:i/>
          <w:sz w:val="28"/>
          <w:szCs w:val="28"/>
          <w:highlight w:val="yellow"/>
        </w:rPr>
        <w:t xml:space="preserve"> la care se </w:t>
      </w:r>
      <w:proofErr w:type="spellStart"/>
      <w:r w:rsidRPr="004E2484">
        <w:rPr>
          <w:rFonts w:ascii="Tahoma" w:hAnsi="Tahoma" w:cs="Tahoma"/>
          <w:i/>
          <w:sz w:val="28"/>
          <w:szCs w:val="28"/>
          <w:highlight w:val="yellow"/>
        </w:rPr>
        <w:t>calculează</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ajustarea</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faţă</w:t>
      </w:r>
      <w:proofErr w:type="spellEnd"/>
      <w:r w:rsidRPr="004E2484">
        <w:rPr>
          <w:rFonts w:ascii="Tahoma" w:hAnsi="Tahoma" w:cs="Tahoma"/>
          <w:i/>
          <w:sz w:val="28"/>
          <w:szCs w:val="28"/>
          <w:highlight w:val="yellow"/>
        </w:rPr>
        <w:t xml:space="preserve"> de care se </w:t>
      </w:r>
      <w:proofErr w:type="spellStart"/>
      <w:r w:rsidRPr="004E2484">
        <w:rPr>
          <w:rFonts w:ascii="Tahoma" w:hAnsi="Tahoma" w:cs="Tahoma"/>
          <w:i/>
          <w:sz w:val="28"/>
          <w:szCs w:val="28"/>
          <w:highlight w:val="yellow"/>
        </w:rPr>
        <w:t>va</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determina</w:t>
      </w:r>
      <w:proofErr w:type="spellEnd"/>
      <w:r w:rsidRPr="004E2484">
        <w:rPr>
          <w:rFonts w:ascii="Tahoma" w:hAnsi="Tahoma" w:cs="Tahoma"/>
          <w:i/>
          <w:sz w:val="28"/>
          <w:szCs w:val="28"/>
          <w:highlight w:val="yellow"/>
        </w:rPr>
        <w:t xml:space="preserve"> </w:t>
      </w:r>
      <w:proofErr w:type="spellStart"/>
      <w:r w:rsidRPr="004E2484">
        <w:rPr>
          <w:rFonts w:ascii="Tahoma" w:hAnsi="Tahoma" w:cs="Tahoma"/>
          <w:i/>
          <w:sz w:val="28"/>
          <w:szCs w:val="28"/>
          <w:highlight w:val="yellow"/>
        </w:rPr>
        <w:t>nivelul</w:t>
      </w:r>
      <w:proofErr w:type="spellEnd"/>
      <w:r w:rsidRPr="004E2484">
        <w:rPr>
          <w:rFonts w:ascii="Tahoma" w:hAnsi="Tahoma" w:cs="Tahoma"/>
          <w:i/>
          <w:sz w:val="28"/>
          <w:szCs w:val="28"/>
          <w:highlight w:val="yellow"/>
        </w:rPr>
        <w:t xml:space="preserve"> ulterior al </w:t>
      </w:r>
      <w:proofErr w:type="spellStart"/>
      <w:r w:rsidRPr="004E2484">
        <w:rPr>
          <w:rFonts w:ascii="Tahoma" w:hAnsi="Tahoma" w:cs="Tahoma"/>
          <w:i/>
          <w:sz w:val="28"/>
          <w:szCs w:val="28"/>
          <w:highlight w:val="yellow"/>
        </w:rPr>
        <w:t>parametrului</w:t>
      </w:r>
      <w:proofErr w:type="spellEnd"/>
      <w:r w:rsidRPr="004E2484">
        <w:rPr>
          <w:rFonts w:ascii="Tahoma" w:hAnsi="Tahoma" w:cs="Tahoma"/>
          <w:i/>
          <w:sz w:val="28"/>
          <w:szCs w:val="28"/>
          <w:highlight w:val="yellow"/>
        </w:rPr>
        <w:t xml:space="preserve"> de </w:t>
      </w:r>
      <w:proofErr w:type="spellStart"/>
      <w:r w:rsidRPr="004E2484">
        <w:rPr>
          <w:rFonts w:ascii="Tahoma" w:hAnsi="Tahoma" w:cs="Tahoma"/>
          <w:i/>
          <w:sz w:val="28"/>
          <w:szCs w:val="28"/>
          <w:highlight w:val="yellow"/>
        </w:rPr>
        <w:t>ajustare</w:t>
      </w:r>
      <w:proofErr w:type="spellEnd"/>
      <w:r w:rsidRPr="004E2484">
        <w:rPr>
          <w:rFonts w:ascii="Tahoma" w:hAnsi="Tahoma" w:cs="Tahoma"/>
          <w:i/>
          <w:sz w:val="28"/>
          <w:szCs w:val="28"/>
          <w:highlight w:val="yellow"/>
        </w:rPr>
        <w:t>.”</w:t>
      </w:r>
    </w:p>
    <w:p w14:paraId="3A5DFC7B" w14:textId="77777777" w:rsidR="00477016" w:rsidRPr="00F67C83" w:rsidRDefault="00477016" w:rsidP="00477016">
      <w:pPr>
        <w:spacing w:line="240" w:lineRule="auto"/>
        <w:jc w:val="both"/>
        <w:rPr>
          <w:rFonts w:ascii="Tahoma" w:hAnsi="Tahoma" w:cs="Tahoma"/>
          <w:i/>
          <w:sz w:val="28"/>
          <w:szCs w:val="28"/>
        </w:rPr>
      </w:pPr>
      <w:r w:rsidRPr="004E2484">
        <w:rPr>
          <w:rFonts w:ascii="Tahoma" w:eastAsiaTheme="minorEastAsia" w:hAnsi="Tahoma" w:cs="Tahoma"/>
          <w:sz w:val="28"/>
          <w:szCs w:val="28"/>
          <w:highlight w:val="yellow"/>
          <w:lang w:val="ro-RO"/>
        </w:rPr>
        <w:tab/>
        <w:t>Solicitarea de ajustare a tarifelor este fundamentată de o evoluție accelerată a inflației în perioada de după ultima aprobare a tarifelor, respectiv, iunie 2023 și până în august 2025.</w:t>
      </w:r>
      <w:r>
        <w:rPr>
          <w:rFonts w:ascii="Tahoma" w:eastAsiaTheme="minorEastAsia" w:hAnsi="Tahoma" w:cs="Tahoma"/>
          <w:sz w:val="28"/>
          <w:szCs w:val="28"/>
          <w:lang w:val="ro-RO"/>
        </w:rPr>
        <w:t xml:space="preserve"> </w:t>
      </w:r>
    </w:p>
    <w:p w14:paraId="42ABD5A6" w14:textId="77777777" w:rsidR="00477016" w:rsidRDefault="00477016" w:rsidP="00477016">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ab/>
        <w:t xml:space="preserve">Este de reținut faptul că, începând din data de 1 iulie 2025 a fost ridicată plafonarea pentru energia electrică și pentru asigurări, că salariul minim pe economie s-a majorat începând cu data de 1 ianuarie 2025, că rata inflației a </w:t>
      </w:r>
      <w:r>
        <w:rPr>
          <w:rFonts w:ascii="Tahoma" w:eastAsiaTheme="minorEastAsia" w:hAnsi="Tahoma" w:cs="Tahoma"/>
          <w:sz w:val="28"/>
          <w:szCs w:val="28"/>
          <w:lang w:val="ro-RO"/>
        </w:rPr>
        <w:lastRenderedPageBreak/>
        <w:t xml:space="preserve">impactat prețurile aferente tuturor elementelor de cost pe care se fundamentează tarifele: Combustibil, lubrifianți, piese auto, reparații, materii prime și materiale consumabile, etc. </w:t>
      </w:r>
    </w:p>
    <w:p w14:paraId="55300869" w14:textId="77777777" w:rsidR="00477016" w:rsidRPr="006E4C82" w:rsidRDefault="00477016" w:rsidP="00477016">
      <w:pPr>
        <w:autoSpaceDE w:val="0"/>
        <w:autoSpaceDN w:val="0"/>
        <w:adjustRightInd w:val="0"/>
        <w:spacing w:line="240" w:lineRule="auto"/>
        <w:ind w:firstLine="720"/>
        <w:jc w:val="both"/>
        <w:rPr>
          <w:rFonts w:ascii="Tahoma" w:hAnsi="Tahoma" w:cs="Tahoma"/>
          <w:sz w:val="28"/>
          <w:szCs w:val="28"/>
          <w:lang w:val="ro-RO"/>
        </w:rPr>
      </w:pPr>
      <w:r>
        <w:rPr>
          <w:rFonts w:ascii="Tahoma" w:hAnsi="Tahoma" w:cs="Tahoma"/>
          <w:sz w:val="28"/>
          <w:szCs w:val="28"/>
          <w:lang w:val="ro-RO"/>
        </w:rPr>
        <w:t>Astfel, se impune luarea în calcul a opțiunii și obligativității ajustării tarifelor în vederea prezervării echilibrului contractual.</w:t>
      </w:r>
    </w:p>
    <w:p w14:paraId="2EBF8C72" w14:textId="77777777" w:rsidR="00477016" w:rsidRPr="004E2484" w:rsidRDefault="00477016" w:rsidP="00477016">
      <w:pPr>
        <w:spacing w:line="240" w:lineRule="auto"/>
        <w:jc w:val="both"/>
        <w:rPr>
          <w:rFonts w:ascii="Tahoma" w:hAnsi="Tahoma" w:cs="Tahoma"/>
          <w:sz w:val="28"/>
          <w:szCs w:val="28"/>
          <w:highlight w:val="yellow"/>
        </w:rPr>
      </w:pPr>
      <w:r>
        <w:rPr>
          <w:rFonts w:ascii="Tahoma" w:hAnsi="Tahoma" w:cs="Tahoma"/>
          <w:bCs/>
          <w:sz w:val="28"/>
          <w:szCs w:val="28"/>
        </w:rPr>
        <w:tab/>
      </w:r>
      <w:proofErr w:type="spellStart"/>
      <w:r w:rsidRPr="004E2484">
        <w:rPr>
          <w:rFonts w:ascii="Tahoma" w:hAnsi="Tahoma" w:cs="Tahoma"/>
          <w:bCs/>
          <w:sz w:val="28"/>
          <w:szCs w:val="28"/>
          <w:highlight w:val="yellow"/>
        </w:rPr>
        <w:t>În</w:t>
      </w:r>
      <w:proofErr w:type="spellEnd"/>
      <w:r w:rsidRPr="004E2484">
        <w:rPr>
          <w:rFonts w:ascii="Tahoma" w:hAnsi="Tahoma" w:cs="Tahoma"/>
          <w:bCs/>
          <w:sz w:val="28"/>
          <w:szCs w:val="28"/>
          <w:highlight w:val="yellow"/>
        </w:rPr>
        <w:t xml:space="preserve"> </w:t>
      </w:r>
      <w:proofErr w:type="spellStart"/>
      <w:r w:rsidRPr="004E2484">
        <w:rPr>
          <w:rFonts w:ascii="Tahoma" w:hAnsi="Tahoma" w:cs="Tahoma"/>
          <w:bCs/>
          <w:sz w:val="28"/>
          <w:szCs w:val="28"/>
          <w:highlight w:val="yellow"/>
        </w:rPr>
        <w:t>urma</w:t>
      </w:r>
      <w:proofErr w:type="spellEnd"/>
      <w:r w:rsidRPr="004E2484">
        <w:rPr>
          <w:rFonts w:ascii="Tahoma" w:hAnsi="Tahoma" w:cs="Tahoma"/>
          <w:bCs/>
          <w:sz w:val="28"/>
          <w:szCs w:val="28"/>
          <w:highlight w:val="yellow"/>
        </w:rPr>
        <w:t xml:space="preserve"> </w:t>
      </w:r>
      <w:proofErr w:type="spellStart"/>
      <w:r w:rsidRPr="004E2484">
        <w:rPr>
          <w:rFonts w:ascii="Tahoma" w:hAnsi="Tahoma" w:cs="Tahoma"/>
          <w:bCs/>
          <w:sz w:val="28"/>
          <w:szCs w:val="28"/>
          <w:highlight w:val="yellow"/>
        </w:rPr>
        <w:t>analizei</w:t>
      </w:r>
      <w:proofErr w:type="spellEnd"/>
      <w:r w:rsidRPr="004E2484">
        <w:rPr>
          <w:rFonts w:ascii="Tahoma" w:hAnsi="Tahoma" w:cs="Tahoma"/>
          <w:bCs/>
          <w:sz w:val="28"/>
          <w:szCs w:val="28"/>
          <w:highlight w:val="yellow"/>
        </w:rPr>
        <w:t xml:space="preserve"> </w:t>
      </w:r>
      <w:proofErr w:type="spellStart"/>
      <w:r w:rsidRPr="004E2484">
        <w:rPr>
          <w:rFonts w:ascii="Tahoma" w:hAnsi="Tahoma" w:cs="Tahoma"/>
          <w:bCs/>
          <w:sz w:val="28"/>
          <w:szCs w:val="28"/>
          <w:highlight w:val="yellow"/>
        </w:rPr>
        <w:t>documentelor</w:t>
      </w:r>
      <w:proofErr w:type="spellEnd"/>
      <w:r w:rsidRPr="004E2484">
        <w:rPr>
          <w:rFonts w:ascii="Tahoma" w:hAnsi="Tahoma" w:cs="Tahoma"/>
          <w:bCs/>
          <w:sz w:val="28"/>
          <w:szCs w:val="28"/>
          <w:highlight w:val="yellow"/>
        </w:rPr>
        <w:t xml:space="preserve"> </w:t>
      </w:r>
      <w:proofErr w:type="spellStart"/>
      <w:r w:rsidRPr="004E2484">
        <w:rPr>
          <w:rFonts w:ascii="Tahoma" w:hAnsi="Tahoma" w:cs="Tahoma"/>
          <w:bCs/>
          <w:sz w:val="28"/>
          <w:szCs w:val="28"/>
          <w:highlight w:val="yellow"/>
        </w:rPr>
        <w:t>prezentate</w:t>
      </w:r>
      <w:proofErr w:type="spellEnd"/>
      <w:r w:rsidRPr="004E2484">
        <w:rPr>
          <w:rFonts w:ascii="Tahoma" w:hAnsi="Tahoma" w:cs="Tahoma"/>
          <w:bCs/>
          <w:sz w:val="28"/>
          <w:szCs w:val="28"/>
          <w:highlight w:val="yellow"/>
        </w:rPr>
        <w:t xml:space="preserve"> de Operator, </w:t>
      </w:r>
      <w:proofErr w:type="spellStart"/>
      <w:r w:rsidRPr="004E2484">
        <w:rPr>
          <w:rFonts w:ascii="Tahoma" w:hAnsi="Tahoma" w:cs="Tahoma"/>
          <w:bCs/>
          <w:sz w:val="28"/>
          <w:szCs w:val="28"/>
          <w:highlight w:val="yellow"/>
        </w:rPr>
        <w:t>aparatul</w:t>
      </w:r>
      <w:proofErr w:type="spellEnd"/>
      <w:r w:rsidRPr="004E2484">
        <w:rPr>
          <w:rFonts w:ascii="Tahoma" w:hAnsi="Tahoma" w:cs="Tahoma"/>
          <w:bCs/>
          <w:sz w:val="28"/>
          <w:szCs w:val="28"/>
          <w:highlight w:val="yellow"/>
        </w:rPr>
        <w:t xml:space="preserve"> </w:t>
      </w:r>
      <w:proofErr w:type="spellStart"/>
      <w:r w:rsidRPr="004E2484">
        <w:rPr>
          <w:rFonts w:ascii="Tahoma" w:hAnsi="Tahoma" w:cs="Tahoma"/>
          <w:bCs/>
          <w:sz w:val="28"/>
          <w:szCs w:val="28"/>
          <w:highlight w:val="yellow"/>
        </w:rPr>
        <w:t>tehnic</w:t>
      </w:r>
      <w:proofErr w:type="spellEnd"/>
      <w:r w:rsidRPr="004E2484">
        <w:rPr>
          <w:rFonts w:ascii="Tahoma" w:hAnsi="Tahoma" w:cs="Tahoma"/>
          <w:bCs/>
          <w:sz w:val="28"/>
          <w:szCs w:val="28"/>
          <w:highlight w:val="yellow"/>
        </w:rPr>
        <w:t xml:space="preserve"> al </w:t>
      </w:r>
      <w:proofErr w:type="spellStart"/>
      <w:r w:rsidRPr="004E2484">
        <w:rPr>
          <w:rFonts w:ascii="Tahoma" w:hAnsi="Tahoma" w:cs="Tahoma"/>
          <w:bCs/>
          <w:sz w:val="28"/>
          <w:szCs w:val="28"/>
          <w:highlight w:val="yellow"/>
        </w:rPr>
        <w:t>Asociației</w:t>
      </w:r>
      <w:proofErr w:type="spellEnd"/>
      <w:r w:rsidRPr="004E2484">
        <w:rPr>
          <w:rFonts w:ascii="Tahoma" w:hAnsi="Tahoma" w:cs="Tahoma"/>
          <w:bCs/>
          <w:sz w:val="28"/>
          <w:szCs w:val="28"/>
          <w:highlight w:val="yellow"/>
        </w:rPr>
        <w:t xml:space="preserve"> a </w:t>
      </w:r>
      <w:proofErr w:type="spellStart"/>
      <w:r w:rsidRPr="004E2484">
        <w:rPr>
          <w:rFonts w:ascii="Tahoma" w:hAnsi="Tahoma" w:cs="Tahoma"/>
          <w:bCs/>
          <w:sz w:val="28"/>
          <w:szCs w:val="28"/>
          <w:highlight w:val="yellow"/>
        </w:rPr>
        <w:t>constatat</w:t>
      </w:r>
      <w:proofErr w:type="spellEnd"/>
      <w:r w:rsidRPr="004E2484">
        <w:rPr>
          <w:rFonts w:ascii="Tahoma" w:hAnsi="Tahoma" w:cs="Tahoma"/>
          <w:bCs/>
          <w:sz w:val="28"/>
          <w:szCs w:val="28"/>
          <w:highlight w:val="yellow"/>
        </w:rPr>
        <w:t xml:space="preserve"> </w:t>
      </w:r>
      <w:proofErr w:type="spellStart"/>
      <w:r w:rsidRPr="004E2484">
        <w:rPr>
          <w:rFonts w:ascii="Tahoma" w:hAnsi="Tahoma" w:cs="Tahoma"/>
          <w:bCs/>
          <w:sz w:val="28"/>
          <w:szCs w:val="28"/>
          <w:highlight w:val="yellow"/>
        </w:rPr>
        <w:t>că</w:t>
      </w:r>
      <w:proofErr w:type="spellEnd"/>
      <w:r w:rsidRPr="004E2484">
        <w:rPr>
          <w:rFonts w:ascii="Tahoma" w:hAnsi="Tahoma" w:cs="Tahoma"/>
          <w:bCs/>
          <w:sz w:val="28"/>
          <w:szCs w:val="28"/>
          <w:highlight w:val="yellow"/>
        </w:rPr>
        <w:t xml:space="preserve"> </w:t>
      </w:r>
      <w:proofErr w:type="spellStart"/>
      <w:r w:rsidRPr="004E2484">
        <w:rPr>
          <w:rFonts w:ascii="Tahoma" w:hAnsi="Tahoma" w:cs="Tahoma"/>
          <w:sz w:val="28"/>
          <w:szCs w:val="28"/>
          <w:highlight w:val="yellow"/>
        </w:rPr>
        <w:t>variația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tarifelor</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propuse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spre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aprobare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prin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raportare</w:t>
      </w:r>
      <w:proofErr w:type="spellEnd"/>
      <w:r w:rsidRPr="004E2484">
        <w:rPr>
          <w:rFonts w:ascii="Tahoma" w:hAnsi="Tahoma" w:cs="Tahoma"/>
          <w:sz w:val="28"/>
          <w:szCs w:val="28"/>
          <w:highlight w:val="yellow"/>
        </w:rPr>
        <w:t xml:space="preserve"> la </w:t>
      </w:r>
      <w:proofErr w:type="spellStart"/>
      <w:r w:rsidRPr="004E2484">
        <w:rPr>
          <w:rFonts w:ascii="Tahoma" w:hAnsi="Tahoma" w:cs="Tahoma"/>
          <w:sz w:val="28"/>
          <w:szCs w:val="28"/>
          <w:highlight w:val="yellow"/>
        </w:rPr>
        <w:t>tarifele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practicate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în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prezent</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către</w:t>
      </w:r>
      <w:proofErr w:type="spellEnd"/>
      <w:r w:rsidRPr="004E2484">
        <w:rPr>
          <w:rFonts w:ascii="Tahoma" w:hAnsi="Tahoma" w:cs="Tahoma"/>
          <w:sz w:val="28"/>
          <w:szCs w:val="28"/>
          <w:highlight w:val="yellow"/>
        </w:rPr>
        <w:t xml:space="preserve"> SC </w:t>
      </w:r>
      <w:proofErr w:type="spellStart"/>
      <w:r w:rsidRPr="004E2484">
        <w:rPr>
          <w:rFonts w:ascii="Tahoma" w:hAnsi="Tahoma" w:cs="Tahoma"/>
          <w:sz w:val="28"/>
          <w:szCs w:val="28"/>
          <w:highlight w:val="yellow"/>
        </w:rPr>
        <w:t>Supercom</w:t>
      </w:r>
      <w:proofErr w:type="spellEnd"/>
      <w:r w:rsidRPr="004E2484">
        <w:rPr>
          <w:rFonts w:ascii="Tahoma" w:hAnsi="Tahoma" w:cs="Tahoma"/>
          <w:sz w:val="28"/>
          <w:szCs w:val="28"/>
          <w:highlight w:val="yellow"/>
        </w:rPr>
        <w:t xml:space="preserve"> SA, </w:t>
      </w:r>
      <w:proofErr w:type="spellStart"/>
      <w:r w:rsidRPr="004E2484">
        <w:rPr>
          <w:rFonts w:ascii="Tahoma" w:hAnsi="Tahoma" w:cs="Tahoma"/>
          <w:sz w:val="28"/>
          <w:szCs w:val="28"/>
          <w:highlight w:val="yellow"/>
        </w:rPr>
        <w:t>rezultă</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exclusiv</w:t>
      </w:r>
      <w:proofErr w:type="spellEnd"/>
      <w:r w:rsidRPr="004E2484">
        <w:rPr>
          <w:rFonts w:ascii="Tahoma" w:hAnsi="Tahoma" w:cs="Tahoma"/>
          <w:sz w:val="28"/>
          <w:szCs w:val="28"/>
          <w:highlight w:val="yellow"/>
        </w:rPr>
        <w:t xml:space="preserve"> din </w:t>
      </w:r>
      <w:proofErr w:type="spellStart"/>
      <w:r w:rsidRPr="004E2484">
        <w:rPr>
          <w:rFonts w:ascii="Tahoma" w:hAnsi="Tahoma" w:cs="Tahoma"/>
          <w:sz w:val="28"/>
          <w:szCs w:val="28"/>
          <w:highlight w:val="yellow"/>
        </w:rPr>
        <w:t>aplicarea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parametrului</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ajustare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transmis</w:t>
      </w:r>
      <w:proofErr w:type="spellEnd"/>
      <w:r w:rsidRPr="004E2484">
        <w:rPr>
          <w:rFonts w:ascii="Tahoma" w:hAnsi="Tahoma" w:cs="Tahoma"/>
          <w:sz w:val="28"/>
          <w:szCs w:val="28"/>
          <w:highlight w:val="yellow"/>
        </w:rPr>
        <w:t xml:space="preserve"> de INS cu IPC total </w:t>
      </w:r>
      <w:proofErr w:type="spellStart"/>
      <w:r w:rsidRPr="004E2484">
        <w:rPr>
          <w:rFonts w:ascii="Tahoma" w:hAnsi="Tahoma" w:cs="Tahoma"/>
          <w:sz w:val="28"/>
          <w:szCs w:val="28"/>
          <w:highlight w:val="yellow"/>
        </w:rPr>
        <w:t>pentru</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perioada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iunie</w:t>
      </w:r>
      <w:proofErr w:type="spellEnd"/>
      <w:r w:rsidRPr="004E2484">
        <w:rPr>
          <w:rFonts w:ascii="Tahoma" w:hAnsi="Tahoma" w:cs="Tahoma"/>
          <w:sz w:val="28"/>
          <w:szCs w:val="28"/>
          <w:highlight w:val="yellow"/>
        </w:rPr>
        <w:t xml:space="preserve"> 2023- august 2025= 116,25% (rata </w:t>
      </w:r>
      <w:proofErr w:type="spellStart"/>
      <w:r w:rsidRPr="004E2484">
        <w:rPr>
          <w:rFonts w:ascii="Tahoma" w:hAnsi="Tahoma" w:cs="Tahoma"/>
          <w:sz w:val="28"/>
          <w:szCs w:val="28"/>
          <w:highlight w:val="yellow"/>
        </w:rPr>
        <w:t>inflației</w:t>
      </w:r>
      <w:proofErr w:type="spellEnd"/>
      <w:r w:rsidRPr="004E2484">
        <w:rPr>
          <w:rFonts w:ascii="Tahoma" w:hAnsi="Tahoma" w:cs="Tahoma"/>
          <w:sz w:val="28"/>
          <w:szCs w:val="28"/>
          <w:highlight w:val="yellow"/>
        </w:rPr>
        <w:t>= 16,3%).</w:t>
      </w:r>
    </w:p>
    <w:p w14:paraId="057BC543" w14:textId="77777777" w:rsidR="00477016" w:rsidRPr="004E2484" w:rsidRDefault="00477016" w:rsidP="00477016">
      <w:pPr>
        <w:spacing w:line="240" w:lineRule="auto"/>
        <w:ind w:firstLine="720"/>
        <w:jc w:val="both"/>
        <w:rPr>
          <w:rFonts w:ascii="Tahoma" w:hAnsi="Tahoma" w:cs="Tahoma"/>
          <w:sz w:val="28"/>
          <w:szCs w:val="28"/>
          <w:highlight w:val="yellow"/>
        </w:rPr>
      </w:pPr>
      <w:proofErr w:type="spellStart"/>
      <w:r w:rsidRPr="004E2484">
        <w:rPr>
          <w:rFonts w:ascii="Tahoma" w:hAnsi="Tahoma" w:cs="Tahoma"/>
          <w:sz w:val="28"/>
          <w:szCs w:val="28"/>
          <w:highlight w:val="yellow"/>
        </w:rPr>
        <w:t>Astfel</w:t>
      </w:r>
      <w:proofErr w:type="spellEnd"/>
      <w:r w:rsidRPr="004E2484">
        <w:rPr>
          <w:rFonts w:ascii="Tahoma" w:hAnsi="Tahoma" w:cs="Tahoma"/>
          <w:sz w:val="28"/>
          <w:szCs w:val="28"/>
          <w:highlight w:val="yellow"/>
        </w:rPr>
        <w:t xml:space="preserve">, s-a </w:t>
      </w:r>
      <w:proofErr w:type="spellStart"/>
      <w:r w:rsidRPr="004E2484">
        <w:rPr>
          <w:rFonts w:ascii="Tahoma" w:hAnsi="Tahoma" w:cs="Tahoma"/>
          <w:sz w:val="28"/>
          <w:szCs w:val="28"/>
          <w:highlight w:val="yellow"/>
        </w:rPr>
        <w:t>verificat</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și</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constatat</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faptul</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că</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toate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cele</w:t>
      </w:r>
      <w:proofErr w:type="spellEnd"/>
      <w:r w:rsidRPr="004E2484">
        <w:rPr>
          <w:rFonts w:ascii="Tahoma" w:hAnsi="Tahoma" w:cs="Tahoma"/>
          <w:sz w:val="28"/>
          <w:szCs w:val="28"/>
          <w:highlight w:val="yellow"/>
        </w:rPr>
        <w:t xml:space="preserve"> 13</w:t>
      </w:r>
      <w:r w:rsidRPr="004E2484">
        <w:rPr>
          <w:rFonts w:ascii="Tahoma" w:hAnsi="Tahoma" w:cs="Tahoma"/>
          <w:color w:val="FF0000"/>
          <w:sz w:val="28"/>
          <w:szCs w:val="28"/>
          <w:highlight w:val="yellow"/>
        </w:rPr>
        <w:t xml:space="preserve"> </w:t>
      </w:r>
      <w:proofErr w:type="spellStart"/>
      <w:r w:rsidRPr="004E2484">
        <w:rPr>
          <w:rFonts w:ascii="Tahoma" w:hAnsi="Tahoma" w:cs="Tahoma"/>
          <w:sz w:val="28"/>
          <w:szCs w:val="28"/>
          <w:highlight w:val="yellow"/>
        </w:rPr>
        <w:t>categorii</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tarife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înaintate</w:t>
      </w:r>
      <w:proofErr w:type="spellEnd"/>
      <w:r w:rsidRPr="004E2484">
        <w:rPr>
          <w:rFonts w:ascii="Tahoma" w:hAnsi="Tahoma" w:cs="Tahoma"/>
          <w:sz w:val="28"/>
          <w:szCs w:val="28"/>
          <w:highlight w:val="yellow"/>
        </w:rPr>
        <w:t xml:space="preserve"> au </w:t>
      </w:r>
      <w:proofErr w:type="spellStart"/>
      <w:r w:rsidRPr="004E2484">
        <w:rPr>
          <w:rFonts w:ascii="Tahoma" w:hAnsi="Tahoma" w:cs="Tahoma"/>
          <w:sz w:val="28"/>
          <w:szCs w:val="28"/>
          <w:highlight w:val="yellow"/>
        </w:rPr>
        <w:t>fost</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fundamentate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în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conformitate</w:t>
      </w:r>
      <w:proofErr w:type="spellEnd"/>
      <w:r w:rsidRPr="004E2484">
        <w:rPr>
          <w:rFonts w:ascii="Tahoma" w:hAnsi="Tahoma" w:cs="Tahoma"/>
          <w:sz w:val="28"/>
          <w:szCs w:val="28"/>
          <w:highlight w:val="yellow"/>
        </w:rPr>
        <w:t xml:space="preserve"> cu </w:t>
      </w:r>
      <w:proofErr w:type="spellStart"/>
      <w:r w:rsidRPr="004E2484">
        <w:rPr>
          <w:rFonts w:ascii="Tahoma" w:hAnsi="Tahoma" w:cs="Tahoma"/>
          <w:sz w:val="28"/>
          <w:szCs w:val="28"/>
          <w:highlight w:val="yellow"/>
        </w:rPr>
        <w:t>rigorile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legale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și</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contractuale</w:t>
      </w:r>
      <w:proofErr w:type="spellEnd"/>
      <w:r w:rsidRPr="004E2484">
        <w:rPr>
          <w:rFonts w:ascii="Tahoma" w:hAnsi="Tahoma" w:cs="Tahoma"/>
          <w:sz w:val="28"/>
          <w:szCs w:val="28"/>
          <w:highlight w:val="yellow"/>
        </w:rPr>
        <w:t>.</w:t>
      </w:r>
    </w:p>
    <w:p w14:paraId="784B58A1" w14:textId="77777777" w:rsidR="00477016" w:rsidRDefault="00477016" w:rsidP="00477016">
      <w:pPr>
        <w:spacing w:line="240" w:lineRule="auto"/>
        <w:ind w:firstLine="720"/>
        <w:jc w:val="both"/>
        <w:rPr>
          <w:rFonts w:ascii="Tahoma" w:hAnsi="Tahoma" w:cs="Tahoma"/>
          <w:sz w:val="28"/>
          <w:szCs w:val="28"/>
        </w:rPr>
      </w:pPr>
      <w:proofErr w:type="spellStart"/>
      <w:r w:rsidRPr="004E2484">
        <w:rPr>
          <w:rFonts w:ascii="Tahoma" w:hAnsi="Tahoma" w:cs="Tahoma"/>
          <w:sz w:val="28"/>
          <w:szCs w:val="28"/>
          <w:highlight w:val="yellow"/>
        </w:rPr>
        <w:t>Fundamentarea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tarifelor</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propuse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spre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ajustare</w:t>
      </w:r>
      <w:proofErr w:type="spellEnd"/>
      <w:r w:rsidRPr="004E2484">
        <w:rPr>
          <w:rFonts w:ascii="Tahoma" w:hAnsi="Tahoma" w:cs="Tahoma"/>
          <w:sz w:val="28"/>
          <w:szCs w:val="28"/>
          <w:highlight w:val="yellow"/>
        </w:rPr>
        <w:t xml:space="preserve"> s-a </w:t>
      </w:r>
      <w:proofErr w:type="spellStart"/>
      <w:r w:rsidRPr="004E2484">
        <w:rPr>
          <w:rFonts w:ascii="Tahoma" w:hAnsi="Tahoma" w:cs="Tahoma"/>
          <w:sz w:val="28"/>
          <w:szCs w:val="28"/>
          <w:highlight w:val="yellow"/>
        </w:rPr>
        <w:t>realizat</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în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conformitate</w:t>
      </w:r>
      <w:proofErr w:type="spellEnd"/>
      <w:r w:rsidRPr="004E2484">
        <w:rPr>
          <w:rFonts w:ascii="Tahoma" w:hAnsi="Tahoma" w:cs="Tahoma"/>
          <w:sz w:val="28"/>
          <w:szCs w:val="28"/>
          <w:highlight w:val="yellow"/>
        </w:rPr>
        <w:t xml:space="preserve"> cu </w:t>
      </w:r>
      <w:proofErr w:type="spellStart"/>
      <w:r w:rsidRPr="004E2484">
        <w:rPr>
          <w:rFonts w:ascii="Tahoma" w:hAnsi="Tahoma" w:cs="Tahoma"/>
          <w:sz w:val="28"/>
          <w:szCs w:val="28"/>
          <w:highlight w:val="yellow"/>
        </w:rPr>
        <w:t>prevederile</w:t>
      </w:r>
      <w:proofErr w:type="spellEnd"/>
      <w:r w:rsidRPr="004E2484">
        <w:rPr>
          <w:rFonts w:ascii="Tahoma" w:hAnsi="Tahoma" w:cs="Tahoma"/>
          <w:sz w:val="28"/>
          <w:szCs w:val="28"/>
          <w:highlight w:val="yellow"/>
        </w:rPr>
        <w:t xml:space="preserve"> art. 34 al </w:t>
      </w:r>
      <w:proofErr w:type="spellStart"/>
      <w:r w:rsidRPr="004E2484">
        <w:rPr>
          <w:rFonts w:ascii="Tahoma" w:hAnsi="Tahoma" w:cs="Tahoma"/>
          <w:sz w:val="28"/>
          <w:szCs w:val="28"/>
          <w:highlight w:val="yellow"/>
        </w:rPr>
        <w:t>Ordinului</w:t>
      </w:r>
      <w:proofErr w:type="spellEnd"/>
      <w:r w:rsidRPr="004E2484">
        <w:rPr>
          <w:rFonts w:ascii="Tahoma" w:hAnsi="Tahoma" w:cs="Tahoma"/>
          <w:sz w:val="28"/>
          <w:szCs w:val="28"/>
          <w:highlight w:val="yellow"/>
        </w:rPr>
        <w:t xml:space="preserve"> ANRSC nr. 640/2022, cu </w:t>
      </w:r>
      <w:proofErr w:type="spellStart"/>
      <w:r w:rsidRPr="004E2484">
        <w:rPr>
          <w:rFonts w:ascii="Tahoma" w:hAnsi="Tahoma" w:cs="Tahoma"/>
          <w:sz w:val="28"/>
          <w:szCs w:val="28"/>
          <w:highlight w:val="yellow"/>
        </w:rPr>
        <w:t>modificările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și</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completările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ulterioare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și</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anume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prin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aplicarea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parametrului</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ajustare</w:t>
      </w:r>
      <w:proofErr w:type="spellEnd"/>
      <w:r w:rsidRPr="004E2484">
        <w:rPr>
          <w:rFonts w:ascii="Tahoma" w:hAnsi="Tahoma" w:cs="Tahoma"/>
          <w:sz w:val="28"/>
          <w:szCs w:val="28"/>
          <w:highlight w:val="yellow"/>
        </w:rPr>
        <w:t xml:space="preserve"> la </w:t>
      </w:r>
      <w:proofErr w:type="spellStart"/>
      <w:r w:rsidRPr="004E2484">
        <w:rPr>
          <w:rFonts w:ascii="Tahoma" w:hAnsi="Tahoma" w:cs="Tahoma"/>
          <w:sz w:val="28"/>
          <w:szCs w:val="28"/>
          <w:highlight w:val="yellow"/>
        </w:rPr>
        <w:t>Cheltuielile</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exploatare</w:t>
      </w:r>
      <w:proofErr w:type="spellEnd"/>
      <w:r w:rsidRPr="004E2484">
        <w:rPr>
          <w:rFonts w:ascii="Tahoma" w:hAnsi="Tahoma" w:cs="Tahoma"/>
          <w:sz w:val="28"/>
          <w:szCs w:val="28"/>
          <w:highlight w:val="yellow"/>
        </w:rPr>
        <w:t>.</w:t>
      </w:r>
      <w:r>
        <w:rPr>
          <w:rFonts w:ascii="Tahoma" w:hAnsi="Tahoma" w:cs="Tahoma"/>
          <w:sz w:val="28"/>
          <w:szCs w:val="28"/>
        </w:rPr>
        <w:t xml:space="preserve"> </w:t>
      </w:r>
    </w:p>
    <w:p w14:paraId="7D9408A7" w14:textId="77777777" w:rsidR="00477016" w:rsidRPr="004E2484" w:rsidRDefault="00477016" w:rsidP="00477016">
      <w:pPr>
        <w:spacing w:line="240" w:lineRule="auto"/>
        <w:ind w:firstLine="720"/>
        <w:jc w:val="both"/>
        <w:rPr>
          <w:rFonts w:ascii="Tahoma" w:hAnsi="Tahoma" w:cs="Tahoma"/>
          <w:sz w:val="28"/>
          <w:szCs w:val="28"/>
          <w:highlight w:val="yellow"/>
        </w:rPr>
      </w:pPr>
      <w:proofErr w:type="spellStart"/>
      <w:r w:rsidRPr="004E2484">
        <w:rPr>
          <w:rFonts w:ascii="Tahoma" w:hAnsi="Tahoma" w:cs="Tahoma"/>
          <w:sz w:val="28"/>
          <w:szCs w:val="28"/>
          <w:highlight w:val="yellow"/>
        </w:rPr>
        <w:t>În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conformitate</w:t>
      </w:r>
      <w:proofErr w:type="spellEnd"/>
      <w:r w:rsidRPr="004E2484">
        <w:rPr>
          <w:rFonts w:ascii="Tahoma" w:hAnsi="Tahoma" w:cs="Tahoma"/>
          <w:sz w:val="28"/>
          <w:szCs w:val="28"/>
          <w:highlight w:val="yellow"/>
        </w:rPr>
        <w:t xml:space="preserve"> cu </w:t>
      </w:r>
      <w:proofErr w:type="spellStart"/>
      <w:r w:rsidRPr="004E2484">
        <w:rPr>
          <w:rFonts w:ascii="Tahoma" w:hAnsi="Tahoma" w:cs="Tahoma"/>
          <w:sz w:val="28"/>
          <w:szCs w:val="28"/>
          <w:highlight w:val="yellow"/>
        </w:rPr>
        <w:t>prevederile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antemenționate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Cheltuielile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financiare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ratele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creditelor</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pentru</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finanțarea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investițiilor</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puse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în</w:t>
      </w:r>
      <w:proofErr w:type="spellEnd"/>
      <w:r w:rsidRPr="004E2484">
        <w:rPr>
          <w:rFonts w:ascii="Tahoma" w:hAnsi="Tahoma" w:cs="Tahoma"/>
          <w:sz w:val="28"/>
          <w:szCs w:val="28"/>
          <w:highlight w:val="yellow"/>
        </w:rPr>
        <w:t xml:space="preserve"> sarcina </w:t>
      </w:r>
      <w:proofErr w:type="spellStart"/>
      <w:r w:rsidRPr="004E2484">
        <w:rPr>
          <w:rFonts w:ascii="Tahoma" w:hAnsi="Tahoma" w:cs="Tahoma"/>
          <w:sz w:val="28"/>
          <w:szCs w:val="28"/>
          <w:highlight w:val="yellow"/>
        </w:rPr>
        <w:t>operatorului</w:t>
      </w:r>
      <w:proofErr w:type="spellEnd"/>
      <w:r w:rsidRPr="004E2484">
        <w:rPr>
          <w:rFonts w:ascii="Tahoma" w:hAnsi="Tahoma" w:cs="Tahoma"/>
          <w:sz w:val="28"/>
          <w:szCs w:val="28"/>
          <w:highlight w:val="yellow"/>
        </w:rPr>
        <w:t xml:space="preserve">) nu se </w:t>
      </w:r>
      <w:proofErr w:type="spellStart"/>
      <w:r w:rsidRPr="004E2484">
        <w:rPr>
          <w:rFonts w:ascii="Tahoma" w:hAnsi="Tahoma" w:cs="Tahoma"/>
          <w:sz w:val="28"/>
          <w:szCs w:val="28"/>
          <w:highlight w:val="yellow"/>
        </w:rPr>
        <w:t>ajustează</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această</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prevedere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fiind</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respectată</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în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tocmai</w:t>
      </w:r>
      <w:proofErr w:type="spellEnd"/>
      <w:r w:rsidRPr="004E2484">
        <w:rPr>
          <w:rFonts w:ascii="Tahoma" w:hAnsi="Tahoma" w:cs="Tahoma"/>
          <w:sz w:val="28"/>
          <w:szCs w:val="28"/>
          <w:highlight w:val="yellow"/>
        </w:rPr>
        <w:t>.</w:t>
      </w:r>
    </w:p>
    <w:p w14:paraId="331CEBB9" w14:textId="77777777" w:rsidR="00477016" w:rsidRDefault="00477016" w:rsidP="00477016">
      <w:pPr>
        <w:spacing w:line="240" w:lineRule="auto"/>
        <w:ind w:firstLine="720"/>
        <w:jc w:val="both"/>
        <w:rPr>
          <w:rFonts w:ascii="Tahoma" w:hAnsi="Tahoma" w:cs="Tahoma"/>
          <w:sz w:val="28"/>
          <w:szCs w:val="28"/>
        </w:rPr>
      </w:pPr>
      <w:r w:rsidRPr="004E2484">
        <w:rPr>
          <w:rFonts w:ascii="Tahoma" w:hAnsi="Tahoma" w:cs="Tahoma"/>
          <w:sz w:val="28"/>
          <w:szCs w:val="28"/>
          <w:highlight w:val="yellow"/>
        </w:rPr>
        <w:t xml:space="preserve">De </w:t>
      </w:r>
      <w:proofErr w:type="spellStart"/>
      <w:r w:rsidRPr="004E2484">
        <w:rPr>
          <w:rFonts w:ascii="Tahoma" w:hAnsi="Tahoma" w:cs="Tahoma"/>
          <w:sz w:val="28"/>
          <w:szCs w:val="28"/>
          <w:highlight w:val="yellow"/>
        </w:rPr>
        <w:t>asemenea</w:t>
      </w:r>
      <w:proofErr w:type="spellEnd"/>
      <w:r w:rsidRPr="004E2484">
        <w:rPr>
          <w:rFonts w:ascii="Tahoma" w:hAnsi="Tahoma" w:cs="Tahoma"/>
          <w:sz w:val="28"/>
          <w:szCs w:val="28"/>
          <w:highlight w:val="yellow"/>
        </w:rPr>
        <w:t xml:space="preserve">, conform art. 34 din </w:t>
      </w:r>
      <w:proofErr w:type="spellStart"/>
      <w:r w:rsidRPr="004E2484">
        <w:rPr>
          <w:rFonts w:ascii="Tahoma" w:hAnsi="Tahoma" w:cs="Tahoma"/>
          <w:sz w:val="28"/>
          <w:szCs w:val="28"/>
          <w:highlight w:val="yellow"/>
        </w:rPr>
        <w:t>Ordin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și</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cota</w:t>
      </w:r>
      <w:proofErr w:type="spellEnd"/>
      <w:r w:rsidRPr="004E2484">
        <w:rPr>
          <w:rFonts w:ascii="Tahoma" w:hAnsi="Tahoma" w:cs="Tahoma"/>
          <w:sz w:val="28"/>
          <w:szCs w:val="28"/>
          <w:highlight w:val="yellow"/>
        </w:rPr>
        <w:t xml:space="preserve"> de profit din </w:t>
      </w:r>
      <w:proofErr w:type="spellStart"/>
      <w:r w:rsidRPr="004E2484">
        <w:rPr>
          <w:rFonts w:ascii="Tahoma" w:hAnsi="Tahoma" w:cs="Tahoma"/>
          <w:sz w:val="28"/>
          <w:szCs w:val="28"/>
          <w:highlight w:val="yellow"/>
        </w:rPr>
        <w:t>structura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fișelor</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fundamentare</w:t>
      </w:r>
      <w:proofErr w:type="spellEnd"/>
      <w:r w:rsidRPr="004E2484">
        <w:rPr>
          <w:rFonts w:ascii="Tahoma" w:hAnsi="Tahoma" w:cs="Tahoma"/>
          <w:sz w:val="28"/>
          <w:szCs w:val="28"/>
          <w:highlight w:val="yellow"/>
        </w:rPr>
        <w:t xml:space="preserve">, a </w:t>
      </w:r>
      <w:proofErr w:type="spellStart"/>
      <w:r w:rsidRPr="004E2484">
        <w:rPr>
          <w:rFonts w:ascii="Tahoma" w:hAnsi="Tahoma" w:cs="Tahoma"/>
          <w:sz w:val="28"/>
          <w:szCs w:val="28"/>
          <w:highlight w:val="yellow"/>
        </w:rPr>
        <w:t>rămas</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nemodificată</w:t>
      </w:r>
      <w:proofErr w:type="spellEnd"/>
      <w:r w:rsidRPr="004E2484">
        <w:rPr>
          <w:rFonts w:ascii="Tahoma" w:hAnsi="Tahoma" w:cs="Tahoma"/>
          <w:sz w:val="28"/>
          <w:szCs w:val="28"/>
          <w:highlight w:val="yellow"/>
        </w:rPr>
        <w:t xml:space="preserve"> (10%), </w:t>
      </w:r>
      <w:proofErr w:type="spellStart"/>
      <w:r w:rsidRPr="004E2484">
        <w:rPr>
          <w:rFonts w:ascii="Tahoma" w:hAnsi="Tahoma" w:cs="Tahoma"/>
          <w:sz w:val="28"/>
          <w:szCs w:val="28"/>
          <w:highlight w:val="yellow"/>
        </w:rPr>
        <w:t>așa</w:t>
      </w:r>
      <w:proofErr w:type="spellEnd"/>
      <w:r w:rsidRPr="004E2484">
        <w:rPr>
          <w:rFonts w:ascii="Tahoma" w:hAnsi="Tahoma" w:cs="Tahoma"/>
          <w:sz w:val="28"/>
          <w:szCs w:val="28"/>
          <w:highlight w:val="yellow"/>
        </w:rPr>
        <w:t xml:space="preserve"> cum </w:t>
      </w:r>
      <w:proofErr w:type="spellStart"/>
      <w:r w:rsidRPr="004E2484">
        <w:rPr>
          <w:rFonts w:ascii="Tahoma" w:hAnsi="Tahoma" w:cs="Tahoma"/>
          <w:sz w:val="28"/>
          <w:szCs w:val="28"/>
          <w:highlight w:val="yellow"/>
        </w:rPr>
        <w:t>aceasta</w:t>
      </w:r>
      <w:proofErr w:type="spellEnd"/>
      <w:r w:rsidRPr="004E2484">
        <w:rPr>
          <w:rFonts w:ascii="Tahoma" w:hAnsi="Tahoma" w:cs="Tahoma"/>
          <w:sz w:val="28"/>
          <w:szCs w:val="28"/>
          <w:highlight w:val="yellow"/>
        </w:rPr>
        <w:t xml:space="preserve"> a </w:t>
      </w:r>
      <w:proofErr w:type="spellStart"/>
      <w:r w:rsidRPr="004E2484">
        <w:rPr>
          <w:rFonts w:ascii="Tahoma" w:hAnsi="Tahoma" w:cs="Tahoma"/>
          <w:sz w:val="28"/>
          <w:szCs w:val="28"/>
          <w:highlight w:val="yellow"/>
        </w:rPr>
        <w:t>fost</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stabilită</w:t>
      </w:r>
      <w:proofErr w:type="spellEnd"/>
      <w:r w:rsidRPr="004E2484">
        <w:rPr>
          <w:rFonts w:ascii="Tahoma" w:hAnsi="Tahoma" w:cs="Tahoma"/>
          <w:sz w:val="28"/>
          <w:szCs w:val="28"/>
          <w:highlight w:val="yellow"/>
        </w:rPr>
        <w:t xml:space="preserve"> la </w:t>
      </w:r>
      <w:proofErr w:type="spellStart"/>
      <w:r w:rsidRPr="004E2484">
        <w:rPr>
          <w:rFonts w:ascii="Tahoma" w:hAnsi="Tahoma" w:cs="Tahoma"/>
          <w:sz w:val="28"/>
          <w:szCs w:val="28"/>
          <w:highlight w:val="yellow"/>
        </w:rPr>
        <w:t>momentul</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delegării</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Contractului</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însă</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este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influențată</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procentual</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prin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ajustarea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cheltuielilor</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exploatare</w:t>
      </w:r>
      <w:proofErr w:type="spellEnd"/>
      <w:r>
        <w:rPr>
          <w:rFonts w:ascii="Tahoma" w:hAnsi="Tahoma" w:cs="Tahoma"/>
          <w:sz w:val="28"/>
          <w:szCs w:val="28"/>
        </w:rPr>
        <w:t>.</w:t>
      </w:r>
    </w:p>
    <w:p w14:paraId="778BF830" w14:textId="77777777" w:rsidR="00477016" w:rsidRPr="002C15A3" w:rsidRDefault="00477016" w:rsidP="00477016">
      <w:pPr>
        <w:spacing w:line="240" w:lineRule="auto"/>
        <w:ind w:firstLine="720"/>
        <w:jc w:val="both"/>
        <w:rPr>
          <w:rFonts w:ascii="Tahoma" w:hAnsi="Tahoma" w:cs="Tahoma"/>
          <w:sz w:val="28"/>
          <w:szCs w:val="28"/>
        </w:rPr>
      </w:pPr>
      <w:proofErr w:type="spellStart"/>
      <w:r w:rsidRPr="004E2484">
        <w:rPr>
          <w:rFonts w:ascii="Tahoma" w:hAnsi="Tahoma" w:cs="Tahoma"/>
          <w:sz w:val="28"/>
          <w:szCs w:val="28"/>
          <w:highlight w:val="yellow"/>
        </w:rPr>
        <w:t>Având</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în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vedere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faptul</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că</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Valoarea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totală</w:t>
      </w:r>
      <w:proofErr w:type="spellEnd"/>
      <w:r w:rsidRPr="004E2484">
        <w:rPr>
          <w:rFonts w:ascii="Tahoma" w:hAnsi="Tahoma" w:cs="Tahoma"/>
          <w:sz w:val="28"/>
          <w:szCs w:val="28"/>
          <w:highlight w:val="yellow"/>
        </w:rPr>
        <w:t xml:space="preserve"> a </w:t>
      </w:r>
      <w:proofErr w:type="spellStart"/>
      <w:r w:rsidRPr="004E2484">
        <w:rPr>
          <w:rFonts w:ascii="Tahoma" w:hAnsi="Tahoma" w:cs="Tahoma"/>
          <w:sz w:val="28"/>
          <w:szCs w:val="28"/>
          <w:highlight w:val="yellow"/>
        </w:rPr>
        <w:t>prestației</w:t>
      </w:r>
      <w:proofErr w:type="spellEnd"/>
      <w:r w:rsidRPr="004E2484">
        <w:rPr>
          <w:rFonts w:ascii="Tahoma" w:hAnsi="Tahoma" w:cs="Tahoma"/>
          <w:sz w:val="28"/>
          <w:szCs w:val="28"/>
          <w:highlight w:val="yellow"/>
        </w:rPr>
        <w:t xml:space="preserve"> se </w:t>
      </w:r>
      <w:proofErr w:type="spellStart"/>
      <w:r w:rsidRPr="004E2484">
        <w:rPr>
          <w:rFonts w:ascii="Tahoma" w:hAnsi="Tahoma" w:cs="Tahoma"/>
          <w:sz w:val="28"/>
          <w:szCs w:val="28"/>
          <w:highlight w:val="yellow"/>
        </w:rPr>
        <w:t>calculează</w:t>
      </w:r>
      <w:proofErr w:type="spellEnd"/>
      <w:r w:rsidRPr="004E2484">
        <w:rPr>
          <w:rFonts w:ascii="Tahoma" w:hAnsi="Tahoma" w:cs="Tahoma"/>
          <w:sz w:val="28"/>
          <w:szCs w:val="28"/>
          <w:highlight w:val="yellow"/>
        </w:rPr>
        <w:t xml:space="preserve"> ca </w:t>
      </w:r>
      <w:proofErr w:type="spellStart"/>
      <w:r w:rsidRPr="004E2484">
        <w:rPr>
          <w:rFonts w:ascii="Tahoma" w:hAnsi="Tahoma" w:cs="Tahoma"/>
          <w:sz w:val="28"/>
          <w:szCs w:val="28"/>
          <w:highlight w:val="yellow"/>
        </w:rPr>
        <w:t>sumă</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dintre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cheltuielile</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exploatare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pentru</w:t>
      </w:r>
      <w:proofErr w:type="spellEnd"/>
      <w:r w:rsidRPr="004E2484">
        <w:rPr>
          <w:rFonts w:ascii="Tahoma" w:hAnsi="Tahoma" w:cs="Tahoma"/>
          <w:sz w:val="28"/>
          <w:szCs w:val="28"/>
          <w:highlight w:val="yellow"/>
        </w:rPr>
        <w:t xml:space="preserve"> care se </w:t>
      </w:r>
      <w:proofErr w:type="spellStart"/>
      <w:r w:rsidRPr="004E2484">
        <w:rPr>
          <w:rFonts w:ascii="Tahoma" w:hAnsi="Tahoma" w:cs="Tahoma"/>
          <w:sz w:val="28"/>
          <w:szCs w:val="28"/>
          <w:highlight w:val="yellow"/>
        </w:rPr>
        <w:t>aplică</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parametrul</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ajustare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cheltuielile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financiare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în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cuantum</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nemodificat</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și</w:t>
      </w:r>
      <w:proofErr w:type="spellEnd"/>
      <w:r w:rsidRPr="004E2484">
        <w:rPr>
          <w:rFonts w:ascii="Tahoma" w:hAnsi="Tahoma" w:cs="Tahoma"/>
          <w:sz w:val="28"/>
          <w:szCs w:val="28"/>
          <w:highlight w:val="yellow"/>
        </w:rPr>
        <w:t xml:space="preserve"> rata </w:t>
      </w:r>
      <w:proofErr w:type="spellStart"/>
      <w:r w:rsidRPr="004E2484">
        <w:rPr>
          <w:rFonts w:ascii="Tahoma" w:hAnsi="Tahoma" w:cs="Tahoma"/>
          <w:sz w:val="28"/>
          <w:szCs w:val="28"/>
          <w:highlight w:val="yellow"/>
        </w:rPr>
        <w:t>contractuală</w:t>
      </w:r>
      <w:proofErr w:type="spellEnd"/>
      <w:r w:rsidRPr="004E2484">
        <w:rPr>
          <w:rFonts w:ascii="Tahoma" w:hAnsi="Tahoma" w:cs="Tahoma"/>
          <w:sz w:val="28"/>
          <w:szCs w:val="28"/>
          <w:highlight w:val="yellow"/>
        </w:rPr>
        <w:t xml:space="preserve"> a </w:t>
      </w:r>
      <w:proofErr w:type="spellStart"/>
      <w:r w:rsidRPr="004E2484">
        <w:rPr>
          <w:rFonts w:ascii="Tahoma" w:hAnsi="Tahoma" w:cs="Tahoma"/>
          <w:sz w:val="28"/>
          <w:szCs w:val="28"/>
          <w:highlight w:val="yellow"/>
        </w:rPr>
        <w:t>profitului</w:t>
      </w:r>
      <w:proofErr w:type="spellEnd"/>
      <w:r w:rsidRPr="004E2484">
        <w:rPr>
          <w:rFonts w:ascii="Tahoma" w:hAnsi="Tahoma" w:cs="Tahoma"/>
          <w:sz w:val="28"/>
          <w:szCs w:val="28"/>
          <w:highlight w:val="yellow"/>
        </w:rPr>
        <w:t xml:space="preserve"> cu </w:t>
      </w:r>
      <w:proofErr w:type="spellStart"/>
      <w:r w:rsidRPr="004E2484">
        <w:rPr>
          <w:rFonts w:ascii="Tahoma" w:hAnsi="Tahoma" w:cs="Tahoma"/>
          <w:sz w:val="28"/>
          <w:szCs w:val="28"/>
          <w:highlight w:val="yellow"/>
        </w:rPr>
        <w:t>influență</w:t>
      </w:r>
      <w:proofErr w:type="spellEnd"/>
      <w:r w:rsidRPr="004E2484">
        <w:rPr>
          <w:rFonts w:ascii="Tahoma" w:hAnsi="Tahoma" w:cs="Tahoma"/>
          <w:sz w:val="28"/>
          <w:szCs w:val="28"/>
          <w:highlight w:val="yellow"/>
        </w:rPr>
        <w:t xml:space="preserve"> din </w:t>
      </w:r>
      <w:proofErr w:type="spellStart"/>
      <w:r w:rsidRPr="004E2484">
        <w:rPr>
          <w:rFonts w:ascii="Tahoma" w:hAnsi="Tahoma" w:cs="Tahoma"/>
          <w:sz w:val="28"/>
          <w:szCs w:val="28"/>
          <w:highlight w:val="yellow"/>
        </w:rPr>
        <w:t>ajustarea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cheltuielilor</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exploatare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procentul</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ajustare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reieșit</w:t>
      </w:r>
      <w:proofErr w:type="spellEnd"/>
      <w:r w:rsidRPr="004E2484">
        <w:rPr>
          <w:rFonts w:ascii="Tahoma" w:hAnsi="Tahoma" w:cs="Tahoma"/>
          <w:sz w:val="28"/>
          <w:szCs w:val="28"/>
          <w:highlight w:val="yellow"/>
        </w:rPr>
        <w:t xml:space="preserve"> din </w:t>
      </w:r>
      <w:proofErr w:type="spellStart"/>
      <w:r w:rsidRPr="004E2484">
        <w:rPr>
          <w:rFonts w:ascii="Tahoma" w:hAnsi="Tahoma" w:cs="Tahoma"/>
          <w:sz w:val="28"/>
          <w:szCs w:val="28"/>
          <w:highlight w:val="yellow"/>
        </w:rPr>
        <w:t>calcul</w:t>
      </w:r>
      <w:proofErr w:type="spellEnd"/>
      <w:r w:rsidRPr="004E2484">
        <w:rPr>
          <w:rFonts w:ascii="Tahoma" w:hAnsi="Tahoma" w:cs="Tahoma"/>
          <w:sz w:val="28"/>
          <w:szCs w:val="28"/>
          <w:highlight w:val="yellow"/>
        </w:rPr>
        <w:t xml:space="preserve"> la </w:t>
      </w:r>
      <w:proofErr w:type="spellStart"/>
      <w:r w:rsidRPr="004E2484">
        <w:rPr>
          <w:rFonts w:ascii="Tahoma" w:hAnsi="Tahoma" w:cs="Tahoma"/>
          <w:sz w:val="28"/>
          <w:szCs w:val="28"/>
          <w:highlight w:val="yellow"/>
        </w:rPr>
        <w:t>valoarea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finală</w:t>
      </w:r>
      <w:proofErr w:type="spellEnd"/>
      <w:r w:rsidRPr="004E2484">
        <w:rPr>
          <w:rFonts w:ascii="Tahoma" w:hAnsi="Tahoma" w:cs="Tahoma"/>
          <w:sz w:val="28"/>
          <w:szCs w:val="28"/>
          <w:highlight w:val="yellow"/>
        </w:rPr>
        <w:t xml:space="preserve"> a </w:t>
      </w:r>
      <w:proofErr w:type="spellStart"/>
      <w:r w:rsidRPr="004E2484">
        <w:rPr>
          <w:rFonts w:ascii="Tahoma" w:hAnsi="Tahoma" w:cs="Tahoma"/>
          <w:sz w:val="28"/>
          <w:szCs w:val="28"/>
          <w:highlight w:val="yellow"/>
        </w:rPr>
        <w:t>tarifelor</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este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mai</w:t>
      </w:r>
      <w:proofErr w:type="spellEnd"/>
      <w:r w:rsidRPr="004E2484">
        <w:rPr>
          <w:rFonts w:ascii="Tahoma" w:hAnsi="Tahoma" w:cs="Tahoma"/>
          <w:sz w:val="28"/>
          <w:szCs w:val="28"/>
          <w:highlight w:val="yellow"/>
        </w:rPr>
        <w:t xml:space="preserve"> mic </w:t>
      </w:r>
      <w:proofErr w:type="spellStart"/>
      <w:r w:rsidRPr="004E2484">
        <w:rPr>
          <w:rFonts w:ascii="Tahoma" w:hAnsi="Tahoma" w:cs="Tahoma"/>
          <w:sz w:val="28"/>
          <w:szCs w:val="28"/>
          <w:highlight w:val="yellow"/>
        </w:rPr>
        <w:t>decât</w:t>
      </w:r>
      <w:proofErr w:type="spellEnd"/>
      <w:r w:rsidRPr="004E2484">
        <w:rPr>
          <w:rFonts w:ascii="Tahoma" w:hAnsi="Tahoma" w:cs="Tahoma"/>
          <w:sz w:val="28"/>
          <w:szCs w:val="28"/>
          <w:highlight w:val="yellow"/>
        </w:rPr>
        <w:t xml:space="preserve"> IPC </w:t>
      </w:r>
      <w:proofErr w:type="spellStart"/>
      <w:r w:rsidRPr="004E2484">
        <w:rPr>
          <w:rFonts w:ascii="Tahoma" w:hAnsi="Tahoma" w:cs="Tahoma"/>
          <w:sz w:val="28"/>
          <w:szCs w:val="28"/>
          <w:highlight w:val="yellow"/>
        </w:rPr>
        <w:t>transmis</w:t>
      </w:r>
      <w:proofErr w:type="spellEnd"/>
      <w:r w:rsidRPr="004E2484">
        <w:rPr>
          <w:rFonts w:ascii="Tahoma" w:hAnsi="Tahoma" w:cs="Tahoma"/>
          <w:sz w:val="28"/>
          <w:szCs w:val="28"/>
          <w:highlight w:val="yellow"/>
        </w:rPr>
        <w:t xml:space="preserve"> de INS de 116,25%, </w:t>
      </w:r>
      <w:proofErr w:type="spellStart"/>
      <w:r w:rsidRPr="004E2484">
        <w:rPr>
          <w:rFonts w:ascii="Tahoma" w:hAnsi="Tahoma" w:cs="Tahoma"/>
          <w:sz w:val="28"/>
          <w:szCs w:val="28"/>
          <w:highlight w:val="yellow"/>
        </w:rPr>
        <w:t>având</w:t>
      </w:r>
      <w:proofErr w:type="spellEnd"/>
      <w:r w:rsidRPr="004E2484">
        <w:rPr>
          <w:rFonts w:ascii="Tahoma" w:hAnsi="Tahoma" w:cs="Tahoma"/>
          <w:sz w:val="28"/>
          <w:szCs w:val="28"/>
          <w:highlight w:val="yellow"/>
        </w:rPr>
        <w:t xml:space="preserve"> o </w:t>
      </w:r>
      <w:proofErr w:type="spellStart"/>
      <w:r w:rsidRPr="004E2484">
        <w:rPr>
          <w:rFonts w:ascii="Tahoma" w:hAnsi="Tahoma" w:cs="Tahoma"/>
          <w:sz w:val="28"/>
          <w:szCs w:val="28"/>
          <w:highlight w:val="yellow"/>
        </w:rPr>
        <w:t>variație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între</w:t>
      </w:r>
      <w:proofErr w:type="spellEnd"/>
      <w:r w:rsidRPr="004E2484">
        <w:rPr>
          <w:rFonts w:ascii="Tahoma" w:hAnsi="Tahoma" w:cs="Tahoma"/>
          <w:sz w:val="28"/>
          <w:szCs w:val="28"/>
          <w:highlight w:val="yellow"/>
        </w:rPr>
        <w:t xml:space="preserve"> 115,62% </w:t>
      </w:r>
      <w:proofErr w:type="spellStart"/>
      <w:r w:rsidRPr="004E2484">
        <w:rPr>
          <w:rFonts w:ascii="Tahoma" w:hAnsi="Tahoma" w:cs="Tahoma"/>
          <w:sz w:val="28"/>
          <w:szCs w:val="28"/>
          <w:highlight w:val="yellow"/>
        </w:rPr>
        <w:t>și</w:t>
      </w:r>
      <w:proofErr w:type="spellEnd"/>
      <w:r w:rsidRPr="004E2484">
        <w:rPr>
          <w:rFonts w:ascii="Tahoma" w:hAnsi="Tahoma" w:cs="Tahoma"/>
          <w:sz w:val="28"/>
          <w:szCs w:val="28"/>
          <w:highlight w:val="yellow"/>
        </w:rPr>
        <w:t xml:space="preserve"> 116,24% (</w:t>
      </w:r>
      <w:proofErr w:type="spellStart"/>
      <w:r w:rsidRPr="004E2484">
        <w:rPr>
          <w:rFonts w:ascii="Tahoma" w:hAnsi="Tahoma" w:cs="Tahoma"/>
          <w:sz w:val="28"/>
          <w:szCs w:val="28"/>
          <w:highlight w:val="yellow"/>
        </w:rPr>
        <w:t>în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funcție</w:t>
      </w:r>
      <w:proofErr w:type="spellEnd"/>
      <w:r w:rsidRPr="004E2484">
        <w:rPr>
          <w:rFonts w:ascii="Tahoma" w:hAnsi="Tahoma" w:cs="Tahoma"/>
          <w:sz w:val="28"/>
          <w:szCs w:val="28"/>
          <w:highlight w:val="yellow"/>
        </w:rPr>
        <w:t xml:space="preserve"> de </w:t>
      </w:r>
      <w:proofErr w:type="spellStart"/>
      <w:r w:rsidRPr="004E2484">
        <w:rPr>
          <w:rFonts w:ascii="Tahoma" w:hAnsi="Tahoma" w:cs="Tahoma"/>
          <w:sz w:val="28"/>
          <w:szCs w:val="28"/>
          <w:highlight w:val="yellow"/>
        </w:rPr>
        <w:t>influența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cheltuielilor</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financiare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în</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structura</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elementelor</w:t>
      </w:r>
      <w:proofErr w:type="spellEnd"/>
      <w:r w:rsidRPr="004E2484">
        <w:rPr>
          <w:rFonts w:ascii="Tahoma" w:hAnsi="Tahoma" w:cs="Tahoma"/>
          <w:sz w:val="28"/>
          <w:szCs w:val="28"/>
          <w:highlight w:val="yellow"/>
        </w:rPr>
        <w:t xml:space="preserve"> de cost din </w:t>
      </w:r>
      <w:proofErr w:type="spellStart"/>
      <w:r w:rsidRPr="004E2484">
        <w:rPr>
          <w:rFonts w:ascii="Tahoma" w:hAnsi="Tahoma" w:cs="Tahoma"/>
          <w:sz w:val="28"/>
          <w:szCs w:val="28"/>
          <w:highlight w:val="yellow"/>
        </w:rPr>
        <w:t>fiecare</w:t>
      </w:r>
      <w:proofErr w:type="spellEnd"/>
      <w:r w:rsidRPr="004E2484">
        <w:rPr>
          <w:rFonts w:ascii="Tahoma" w:hAnsi="Tahoma" w:cs="Tahoma"/>
          <w:sz w:val="28"/>
          <w:szCs w:val="28"/>
          <w:highlight w:val="yellow"/>
        </w:rPr>
        <w:t xml:space="preserve"> </w:t>
      </w:r>
      <w:proofErr w:type="spellStart"/>
      <w:r w:rsidRPr="004E2484">
        <w:rPr>
          <w:rFonts w:ascii="Tahoma" w:hAnsi="Tahoma" w:cs="Tahoma"/>
          <w:sz w:val="28"/>
          <w:szCs w:val="28"/>
          <w:highlight w:val="yellow"/>
        </w:rPr>
        <w:t>tarif</w:t>
      </w:r>
      <w:proofErr w:type="spellEnd"/>
      <w:r w:rsidRPr="004E2484">
        <w:rPr>
          <w:rFonts w:ascii="Tahoma" w:hAnsi="Tahoma" w:cs="Tahoma"/>
          <w:sz w:val="28"/>
          <w:szCs w:val="28"/>
          <w:highlight w:val="yellow"/>
        </w:rPr>
        <w:t>)</w:t>
      </w:r>
      <w:r w:rsidR="007315F9" w:rsidRPr="004E2484">
        <w:rPr>
          <w:rFonts w:ascii="Tahoma" w:hAnsi="Tahoma" w:cs="Tahoma"/>
          <w:sz w:val="28"/>
          <w:szCs w:val="28"/>
          <w:highlight w:val="yellow"/>
        </w:rPr>
        <w:t>.</w:t>
      </w:r>
    </w:p>
    <w:p w14:paraId="4FBD3D6D" w14:textId="77777777" w:rsidR="005438B3" w:rsidRDefault="00477016" w:rsidP="00477016">
      <w:pPr>
        <w:tabs>
          <w:tab w:val="left" w:pos="720"/>
        </w:tabs>
        <w:spacing w:line="240" w:lineRule="auto"/>
        <w:jc w:val="both"/>
        <w:rPr>
          <w:rFonts w:ascii="Tahoma" w:eastAsia="Times New Roman" w:hAnsi="Tahoma" w:cs="Tahoma"/>
          <w:bCs/>
          <w:kern w:val="32"/>
          <w:sz w:val="28"/>
          <w:szCs w:val="28"/>
          <w:lang w:val="ro-RO"/>
        </w:rPr>
      </w:pPr>
      <w:r>
        <w:rPr>
          <w:rFonts w:ascii="Tahoma" w:eastAsia="Times New Roman" w:hAnsi="Tahoma" w:cs="Tahoma"/>
          <w:bCs/>
          <w:kern w:val="32"/>
          <w:sz w:val="28"/>
          <w:szCs w:val="28"/>
          <w:lang w:val="ro-RO"/>
        </w:rPr>
        <w:lastRenderedPageBreak/>
        <w:tab/>
      </w:r>
      <w:r w:rsidR="00137D16">
        <w:rPr>
          <w:rFonts w:ascii="Tahoma" w:eastAsia="Times New Roman" w:hAnsi="Tahoma" w:cs="Tahoma"/>
          <w:bCs/>
          <w:kern w:val="32"/>
          <w:sz w:val="28"/>
          <w:szCs w:val="28"/>
          <w:lang w:val="ro-RO"/>
        </w:rPr>
        <w:t xml:space="preserve">Mai mult, conform noilor modificări introduse prin Ordinul ANRSC nr. 324/2025 la art. 5, alin. (2): </w:t>
      </w:r>
      <w:r w:rsidR="00137D16" w:rsidRPr="00137D16">
        <w:rPr>
          <w:rFonts w:ascii="Tahoma" w:eastAsia="Times New Roman" w:hAnsi="Tahoma" w:cs="Tahoma"/>
          <w:bCs/>
          <w:i/>
          <w:kern w:val="32"/>
          <w:sz w:val="28"/>
          <w:szCs w:val="28"/>
          <w:lang w:val="ro-RO"/>
        </w:rPr>
        <w:t>„(2) Toate tarifele prevăzute la alin. (1) se fundamentează/se ofertează obligatoriu în lei/tonă.”</w:t>
      </w:r>
      <w:r w:rsidR="00137D16">
        <w:rPr>
          <w:rFonts w:ascii="Tahoma" w:eastAsia="Times New Roman" w:hAnsi="Tahoma" w:cs="Tahoma"/>
          <w:bCs/>
          <w:i/>
          <w:kern w:val="32"/>
          <w:sz w:val="28"/>
          <w:szCs w:val="28"/>
          <w:lang w:val="ro-RO"/>
        </w:rPr>
        <w:t xml:space="preserve"> </w:t>
      </w:r>
      <w:r w:rsidR="00137D16" w:rsidRPr="007315F9">
        <w:rPr>
          <w:rFonts w:ascii="Tahoma" w:eastAsia="Times New Roman" w:hAnsi="Tahoma" w:cs="Tahoma"/>
          <w:bCs/>
          <w:kern w:val="32"/>
          <w:sz w:val="28"/>
          <w:szCs w:val="28"/>
          <w:lang w:val="ro-RO"/>
        </w:rPr>
        <w:t xml:space="preserve">, urmând ca ADI în cadrul Hotărârii AGA să calculeze și să aprobe și tarifele în lei/persoană/lună și în lei/mc, împreună cu calculul tarifelor pentru gestionarea deșeurilor aferente activităților desfășurate de operatori pe fluxul deșeurilor municipale. </w:t>
      </w:r>
    </w:p>
    <w:p w14:paraId="29EA5F55" w14:textId="77777777" w:rsidR="0022374F" w:rsidRDefault="007315F9" w:rsidP="007315F9">
      <w:pPr>
        <w:tabs>
          <w:tab w:val="left" w:pos="720"/>
        </w:tabs>
        <w:spacing w:line="240" w:lineRule="auto"/>
        <w:jc w:val="both"/>
        <w:rPr>
          <w:rFonts w:ascii="Tahoma" w:eastAsia="Times New Roman" w:hAnsi="Tahoma" w:cs="Tahoma"/>
          <w:b/>
          <w:bCs/>
          <w:kern w:val="32"/>
          <w:sz w:val="28"/>
          <w:szCs w:val="28"/>
          <w:lang w:val="ro-RO"/>
        </w:rPr>
      </w:pPr>
      <w:r>
        <w:rPr>
          <w:rFonts w:ascii="Tahoma" w:eastAsia="Times New Roman" w:hAnsi="Tahoma" w:cs="Tahoma"/>
          <w:bCs/>
          <w:kern w:val="32"/>
          <w:sz w:val="28"/>
          <w:szCs w:val="28"/>
          <w:lang w:val="ro-RO"/>
        </w:rPr>
        <w:tab/>
      </w:r>
      <w:r w:rsidRPr="004E2484">
        <w:rPr>
          <w:rFonts w:ascii="Tahoma" w:eastAsia="Times New Roman" w:hAnsi="Tahoma" w:cs="Tahoma"/>
          <w:bCs/>
          <w:kern w:val="32"/>
          <w:sz w:val="28"/>
          <w:szCs w:val="28"/>
          <w:highlight w:val="yellow"/>
          <w:lang w:val="ro-RO"/>
        </w:rPr>
        <w:t xml:space="preserve">În concluzie, </w:t>
      </w:r>
      <w:r w:rsidR="0022374F" w:rsidRPr="004E2484">
        <w:rPr>
          <w:rFonts w:ascii="Tahoma" w:eastAsia="Times New Roman" w:hAnsi="Tahoma" w:cs="Tahoma"/>
          <w:bCs/>
          <w:kern w:val="32"/>
          <w:sz w:val="28"/>
          <w:szCs w:val="28"/>
          <w:highlight w:val="yellow"/>
          <w:lang w:val="ro-RO"/>
        </w:rPr>
        <w:t>ajustarea</w:t>
      </w:r>
      <w:r w:rsidRPr="004E2484">
        <w:rPr>
          <w:rFonts w:ascii="Tahoma" w:eastAsia="Times New Roman" w:hAnsi="Tahoma" w:cs="Tahoma"/>
          <w:bCs/>
          <w:kern w:val="32"/>
          <w:sz w:val="28"/>
          <w:szCs w:val="28"/>
          <w:highlight w:val="yellow"/>
          <w:lang w:val="ro-RO"/>
        </w:rPr>
        <w:t xml:space="preserve"> tarifelor propuse spre aprobare de Operatorul SC SUPERCOM SA s-a făcut prin respectarea metodologiei prevăzute de Ordinul A.N.R.S.C nr. 640/2022 cu modificările și completările ulterioare cu respectarea structurii menționate la art. 35, cu aplicabilitate în Anexele 2a)-2j), </w:t>
      </w:r>
      <w:r w:rsidRPr="004E2484">
        <w:rPr>
          <w:rFonts w:ascii="Tahoma" w:eastAsia="Times New Roman" w:hAnsi="Tahoma" w:cs="Tahoma"/>
          <w:b/>
          <w:bCs/>
          <w:kern w:val="32"/>
          <w:sz w:val="28"/>
          <w:szCs w:val="28"/>
          <w:highlight w:val="yellow"/>
          <w:lang w:val="ro-RO"/>
        </w:rPr>
        <w:t>iar solicitarea este justificată legal și economi</w:t>
      </w:r>
      <w:r w:rsidR="0022374F" w:rsidRPr="004E2484">
        <w:rPr>
          <w:rFonts w:ascii="Tahoma" w:eastAsia="Times New Roman" w:hAnsi="Tahoma" w:cs="Tahoma"/>
          <w:b/>
          <w:bCs/>
          <w:kern w:val="32"/>
          <w:sz w:val="28"/>
          <w:szCs w:val="28"/>
          <w:highlight w:val="yellow"/>
          <w:lang w:val="ro-RO"/>
        </w:rPr>
        <w:t>c.</w:t>
      </w:r>
      <w:r w:rsidR="0022374F">
        <w:rPr>
          <w:rFonts w:ascii="Tahoma" w:eastAsia="Times New Roman" w:hAnsi="Tahoma" w:cs="Tahoma"/>
          <w:b/>
          <w:bCs/>
          <w:kern w:val="32"/>
          <w:sz w:val="28"/>
          <w:szCs w:val="28"/>
          <w:lang w:val="ro-RO"/>
        </w:rPr>
        <w:t xml:space="preserve"> </w:t>
      </w:r>
    </w:p>
    <w:p w14:paraId="1F580677" w14:textId="77777777" w:rsidR="007315F9" w:rsidRPr="0022374F" w:rsidRDefault="0022374F" w:rsidP="007315F9">
      <w:pPr>
        <w:tabs>
          <w:tab w:val="left" w:pos="720"/>
        </w:tabs>
        <w:spacing w:line="240" w:lineRule="auto"/>
        <w:jc w:val="both"/>
        <w:rPr>
          <w:rFonts w:ascii="Tahoma" w:eastAsia="Times New Roman" w:hAnsi="Tahoma" w:cs="Tahoma"/>
          <w:bCs/>
          <w:kern w:val="32"/>
          <w:sz w:val="28"/>
          <w:szCs w:val="28"/>
          <w:lang w:val="ro-RO"/>
        </w:rPr>
      </w:pPr>
      <w:r w:rsidRPr="0022374F">
        <w:rPr>
          <w:rFonts w:ascii="Tahoma" w:eastAsia="Times New Roman" w:hAnsi="Tahoma" w:cs="Tahoma"/>
          <w:bCs/>
          <w:kern w:val="32"/>
          <w:sz w:val="28"/>
          <w:szCs w:val="28"/>
          <w:lang w:val="ro-RO"/>
        </w:rPr>
        <w:t xml:space="preserve">Tarifele propuse spre aprobare </w:t>
      </w:r>
      <w:r w:rsidR="007315F9" w:rsidRPr="0022374F">
        <w:rPr>
          <w:rFonts w:ascii="Tahoma" w:eastAsia="Times New Roman" w:hAnsi="Tahoma" w:cs="Tahoma"/>
          <w:bCs/>
          <w:kern w:val="32"/>
          <w:sz w:val="28"/>
          <w:szCs w:val="28"/>
          <w:lang w:val="ro-RO"/>
        </w:rPr>
        <w:t>sunt următoarele:</w:t>
      </w:r>
    </w:p>
    <w:tbl>
      <w:tblPr>
        <w:tblW w:w="1008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950"/>
        <w:gridCol w:w="2250"/>
        <w:gridCol w:w="2160"/>
      </w:tblGrid>
      <w:tr w:rsidR="007315F9" w14:paraId="55222015" w14:textId="77777777" w:rsidTr="00911231">
        <w:trPr>
          <w:trHeight w:val="84"/>
        </w:trPr>
        <w:tc>
          <w:tcPr>
            <w:tcW w:w="5670" w:type="dxa"/>
            <w:gridSpan w:val="2"/>
            <w:vMerge w:val="restart"/>
            <w:tcBorders>
              <w:top w:val="single" w:sz="4" w:space="0" w:color="000000"/>
              <w:left w:val="single" w:sz="4" w:space="0" w:color="000000"/>
              <w:bottom w:val="single" w:sz="4" w:space="0" w:color="000000"/>
              <w:right w:val="single" w:sz="4" w:space="0" w:color="000000"/>
            </w:tcBorders>
            <w:hideMark/>
          </w:tcPr>
          <w:p w14:paraId="0EFCBAC1" w14:textId="77777777" w:rsidR="007315F9" w:rsidRDefault="007315F9" w:rsidP="00911231">
            <w:pPr>
              <w:spacing w:line="240" w:lineRule="auto"/>
              <w:rPr>
                <w:b/>
                <w:bCs/>
                <w:sz w:val="24"/>
                <w:szCs w:val="24"/>
                <w:lang w:val="ro-RO"/>
              </w:rPr>
            </w:pPr>
            <w:r>
              <w:rPr>
                <w:b/>
                <w:bCs/>
                <w:sz w:val="24"/>
                <w:szCs w:val="24"/>
                <w:lang w:val="ro-RO"/>
              </w:rPr>
              <w:t>Nomenclatorul cu denumirea tarifelor</w:t>
            </w:r>
          </w:p>
        </w:tc>
        <w:tc>
          <w:tcPr>
            <w:tcW w:w="225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hideMark/>
          </w:tcPr>
          <w:p w14:paraId="10954872" w14:textId="77777777" w:rsidR="007315F9" w:rsidRDefault="007315F9" w:rsidP="00911231">
            <w:pPr>
              <w:spacing w:line="240" w:lineRule="auto"/>
              <w:rPr>
                <w:b/>
                <w:bCs/>
                <w:sz w:val="24"/>
                <w:szCs w:val="24"/>
                <w:lang w:val="ro-RO"/>
              </w:rPr>
            </w:pPr>
            <w:r>
              <w:rPr>
                <w:b/>
                <w:bCs/>
                <w:sz w:val="24"/>
                <w:szCs w:val="24"/>
                <w:lang w:val="ro-RO"/>
              </w:rPr>
              <w:t>Tarife actuale</w:t>
            </w:r>
          </w:p>
        </w:tc>
        <w:tc>
          <w:tcPr>
            <w:tcW w:w="2160" w:type="dxa"/>
            <w:tcBorders>
              <w:top w:val="single" w:sz="4" w:space="0" w:color="auto"/>
              <w:bottom w:val="single" w:sz="4" w:space="0" w:color="auto"/>
              <w:right w:val="single" w:sz="4" w:space="0" w:color="auto"/>
            </w:tcBorders>
            <w:shd w:val="clear" w:color="auto" w:fill="D99594" w:themeFill="accent2" w:themeFillTint="99"/>
          </w:tcPr>
          <w:p w14:paraId="4A08F815" w14:textId="77777777" w:rsidR="007315F9" w:rsidRDefault="007315F9" w:rsidP="00911231">
            <w:pPr>
              <w:spacing w:line="240" w:lineRule="auto"/>
              <w:rPr>
                <w:rFonts w:asciiTheme="minorHAnsi" w:eastAsiaTheme="minorHAnsi" w:hAnsiTheme="minorHAnsi" w:cstheme="minorBidi"/>
                <w:sz w:val="20"/>
                <w:szCs w:val="20"/>
              </w:rPr>
            </w:pPr>
            <w:r w:rsidRPr="0022778C">
              <w:rPr>
                <w:b/>
                <w:bCs/>
                <w:sz w:val="24"/>
                <w:szCs w:val="24"/>
                <w:lang w:val="ro-RO"/>
              </w:rPr>
              <w:t>Tarife propuse spre aprobare</w:t>
            </w:r>
          </w:p>
        </w:tc>
      </w:tr>
      <w:tr w:rsidR="007315F9" w14:paraId="3DDB7F1A" w14:textId="77777777" w:rsidTr="00911231">
        <w:trPr>
          <w:trHeight w:val="521"/>
        </w:trPr>
        <w:tc>
          <w:tcPr>
            <w:tcW w:w="5670" w:type="dxa"/>
            <w:gridSpan w:val="2"/>
            <w:vMerge/>
            <w:tcBorders>
              <w:top w:val="single" w:sz="4" w:space="0" w:color="000000"/>
              <w:left w:val="single" w:sz="4" w:space="0" w:color="000000"/>
              <w:bottom w:val="single" w:sz="4" w:space="0" w:color="000000"/>
              <w:right w:val="single" w:sz="4" w:space="0" w:color="000000"/>
            </w:tcBorders>
            <w:vAlign w:val="center"/>
            <w:hideMark/>
          </w:tcPr>
          <w:p w14:paraId="1935B965" w14:textId="77777777" w:rsidR="007315F9" w:rsidRDefault="007315F9" w:rsidP="00911231">
            <w:pPr>
              <w:spacing w:after="0" w:line="240" w:lineRule="auto"/>
              <w:rPr>
                <w:b/>
                <w:bCs/>
                <w:sz w:val="24"/>
                <w:szCs w:val="24"/>
                <w:lang w:val="ro-RO"/>
              </w:rPr>
            </w:pPr>
          </w:p>
        </w:tc>
        <w:tc>
          <w:tcPr>
            <w:tcW w:w="2250" w:type="dxa"/>
            <w:tcBorders>
              <w:top w:val="single" w:sz="4" w:space="0" w:color="000000"/>
              <w:left w:val="single" w:sz="4" w:space="0" w:color="000000"/>
              <w:bottom w:val="single" w:sz="4" w:space="0" w:color="000000"/>
              <w:right w:val="single" w:sz="4" w:space="0" w:color="000000"/>
            </w:tcBorders>
            <w:hideMark/>
          </w:tcPr>
          <w:p w14:paraId="3D162385" w14:textId="77777777" w:rsidR="007315F9" w:rsidRDefault="007315F9" w:rsidP="00911231">
            <w:pPr>
              <w:spacing w:line="240" w:lineRule="auto"/>
              <w:rPr>
                <w:b/>
                <w:bCs/>
                <w:sz w:val="24"/>
                <w:szCs w:val="24"/>
                <w:lang w:val="ro-RO"/>
              </w:rPr>
            </w:pPr>
            <w:r>
              <w:rPr>
                <w:b/>
                <w:bCs/>
                <w:sz w:val="24"/>
                <w:szCs w:val="24"/>
                <w:lang w:val="ro-RO"/>
              </w:rPr>
              <w:t>Lei/tonă fără TVA</w:t>
            </w:r>
          </w:p>
        </w:tc>
        <w:tc>
          <w:tcPr>
            <w:tcW w:w="2160" w:type="dxa"/>
            <w:tcBorders>
              <w:top w:val="single" w:sz="4" w:space="0" w:color="auto"/>
              <w:left w:val="single" w:sz="4" w:space="0" w:color="000000"/>
              <w:bottom w:val="single" w:sz="4" w:space="0" w:color="000000"/>
              <w:right w:val="single" w:sz="4" w:space="0" w:color="000000"/>
            </w:tcBorders>
            <w:hideMark/>
          </w:tcPr>
          <w:p w14:paraId="155D7844" w14:textId="77777777" w:rsidR="007315F9" w:rsidRDefault="007315F9" w:rsidP="00911231">
            <w:pPr>
              <w:spacing w:after="0" w:line="240" w:lineRule="auto"/>
              <w:rPr>
                <w:b/>
                <w:bCs/>
                <w:sz w:val="24"/>
                <w:szCs w:val="24"/>
                <w:lang w:val="ro-RO"/>
              </w:rPr>
            </w:pPr>
            <w:r>
              <w:rPr>
                <w:b/>
                <w:bCs/>
                <w:sz w:val="24"/>
                <w:szCs w:val="24"/>
                <w:lang w:val="ro-RO"/>
              </w:rPr>
              <w:t>Lei/tonă fără TVA</w:t>
            </w:r>
          </w:p>
        </w:tc>
      </w:tr>
      <w:tr w:rsidR="007315F9" w14:paraId="6D97E4F0"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28A7DD57" w14:textId="77777777" w:rsidR="007315F9" w:rsidRDefault="007315F9" w:rsidP="00911231">
            <w:pPr>
              <w:spacing w:line="240" w:lineRule="auto"/>
              <w:rPr>
                <w:b/>
                <w:bCs/>
                <w:sz w:val="24"/>
                <w:szCs w:val="24"/>
                <w:lang w:val="ro-RO"/>
              </w:rPr>
            </w:pPr>
            <w:r>
              <w:rPr>
                <w:b/>
                <w:bCs/>
                <w:sz w:val="24"/>
                <w:szCs w:val="24"/>
                <w:lang w:val="ro-RO"/>
              </w:rPr>
              <w:t xml:space="preserve">T 1 </w:t>
            </w:r>
          </w:p>
        </w:tc>
        <w:tc>
          <w:tcPr>
            <w:tcW w:w="4950" w:type="dxa"/>
            <w:tcBorders>
              <w:top w:val="single" w:sz="4" w:space="0" w:color="000000"/>
              <w:left w:val="single" w:sz="4" w:space="0" w:color="000000"/>
              <w:bottom w:val="single" w:sz="4" w:space="0" w:color="000000"/>
              <w:right w:val="single" w:sz="4" w:space="0" w:color="000000"/>
            </w:tcBorders>
            <w:hideMark/>
          </w:tcPr>
          <w:p w14:paraId="4AE324BA" w14:textId="77777777" w:rsidR="007315F9" w:rsidRDefault="007315F9" w:rsidP="00911231">
            <w:pPr>
              <w:spacing w:after="0" w:line="240" w:lineRule="auto"/>
              <w:rPr>
                <w:b/>
                <w:bCs/>
                <w:sz w:val="24"/>
                <w:szCs w:val="24"/>
                <w:lang w:val="ro-RO"/>
              </w:rPr>
            </w:pPr>
            <w:r>
              <w:rPr>
                <w:b/>
                <w:bCs/>
                <w:sz w:val="24"/>
                <w:szCs w:val="24"/>
                <w:lang w:val="ro-RO"/>
              </w:rPr>
              <w:t>Tariful de colectare separată și transport separat al deșeurilor reciclabile de hârtie, metal, plastic și sticlă din deșeurile municipale, din mediu urban- persoane fizice</w:t>
            </w:r>
          </w:p>
        </w:tc>
        <w:tc>
          <w:tcPr>
            <w:tcW w:w="2250" w:type="dxa"/>
            <w:tcBorders>
              <w:top w:val="single" w:sz="4" w:space="0" w:color="000000"/>
              <w:left w:val="single" w:sz="4" w:space="0" w:color="000000"/>
              <w:bottom w:val="single" w:sz="4" w:space="0" w:color="000000"/>
              <w:right w:val="single" w:sz="4" w:space="0" w:color="000000"/>
            </w:tcBorders>
            <w:hideMark/>
          </w:tcPr>
          <w:p w14:paraId="0704D069" w14:textId="77777777" w:rsidR="007315F9" w:rsidRDefault="007315F9" w:rsidP="00911231">
            <w:pPr>
              <w:spacing w:line="240" w:lineRule="auto"/>
              <w:rPr>
                <w:b/>
                <w:bCs/>
                <w:sz w:val="24"/>
                <w:szCs w:val="24"/>
                <w:lang w:val="ro-RO"/>
              </w:rPr>
            </w:pPr>
            <w:r>
              <w:rPr>
                <w:b/>
                <w:bCs/>
                <w:sz w:val="24"/>
                <w:szCs w:val="24"/>
                <w:lang w:val="ro-RO"/>
              </w:rPr>
              <w:t>891,50</w:t>
            </w:r>
          </w:p>
        </w:tc>
        <w:tc>
          <w:tcPr>
            <w:tcW w:w="2160" w:type="dxa"/>
            <w:tcBorders>
              <w:top w:val="single" w:sz="4" w:space="0" w:color="000000"/>
              <w:left w:val="single" w:sz="4" w:space="0" w:color="000000"/>
              <w:bottom w:val="single" w:sz="4" w:space="0" w:color="000000"/>
              <w:right w:val="single" w:sz="4" w:space="0" w:color="000000"/>
            </w:tcBorders>
            <w:hideMark/>
          </w:tcPr>
          <w:p w14:paraId="5EBC01A4" w14:textId="77777777" w:rsidR="007315F9" w:rsidRDefault="007315F9" w:rsidP="00911231">
            <w:pPr>
              <w:spacing w:line="240" w:lineRule="auto"/>
              <w:rPr>
                <w:b/>
                <w:bCs/>
                <w:sz w:val="24"/>
                <w:szCs w:val="24"/>
                <w:lang w:val="ro-RO"/>
              </w:rPr>
            </w:pPr>
            <w:r>
              <w:rPr>
                <w:b/>
                <w:bCs/>
                <w:sz w:val="24"/>
                <w:szCs w:val="24"/>
                <w:lang w:val="ro-RO"/>
              </w:rPr>
              <w:t>1.035,62</w:t>
            </w:r>
          </w:p>
        </w:tc>
      </w:tr>
      <w:tr w:rsidR="007315F9" w14:paraId="16F1DCFD"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7736CEC2" w14:textId="77777777" w:rsidR="007315F9" w:rsidRDefault="007315F9" w:rsidP="00911231">
            <w:pPr>
              <w:spacing w:line="240" w:lineRule="auto"/>
              <w:rPr>
                <w:b/>
                <w:bCs/>
                <w:sz w:val="24"/>
                <w:szCs w:val="24"/>
                <w:lang w:val="ro-RO"/>
              </w:rPr>
            </w:pPr>
            <w:r>
              <w:rPr>
                <w:b/>
                <w:bCs/>
                <w:sz w:val="24"/>
                <w:szCs w:val="24"/>
                <w:lang w:val="ro-RO"/>
              </w:rPr>
              <w:t xml:space="preserve">T 2 </w:t>
            </w:r>
          </w:p>
        </w:tc>
        <w:tc>
          <w:tcPr>
            <w:tcW w:w="4950" w:type="dxa"/>
            <w:tcBorders>
              <w:top w:val="single" w:sz="4" w:space="0" w:color="000000"/>
              <w:left w:val="single" w:sz="4" w:space="0" w:color="000000"/>
              <w:bottom w:val="single" w:sz="4" w:space="0" w:color="000000"/>
              <w:right w:val="single" w:sz="4" w:space="0" w:color="000000"/>
            </w:tcBorders>
            <w:hideMark/>
          </w:tcPr>
          <w:p w14:paraId="0CA6E72F" w14:textId="77777777" w:rsidR="007315F9" w:rsidRDefault="007315F9" w:rsidP="00911231">
            <w:pPr>
              <w:spacing w:after="0" w:line="240" w:lineRule="auto"/>
              <w:rPr>
                <w:b/>
                <w:bCs/>
                <w:sz w:val="24"/>
                <w:szCs w:val="24"/>
                <w:lang w:val="ro-RO"/>
              </w:rPr>
            </w:pPr>
            <w:r>
              <w:rPr>
                <w:b/>
                <w:bCs/>
                <w:sz w:val="24"/>
                <w:szCs w:val="24"/>
                <w:lang w:val="ro-RO"/>
              </w:rPr>
              <w:t>Tariful de colectare separată și transport separat al deșeurilor reziduale din deșeurile municipale, din mediu urban- persoane fizice</w:t>
            </w:r>
          </w:p>
        </w:tc>
        <w:tc>
          <w:tcPr>
            <w:tcW w:w="2250" w:type="dxa"/>
            <w:tcBorders>
              <w:top w:val="single" w:sz="4" w:space="0" w:color="000000"/>
              <w:left w:val="single" w:sz="4" w:space="0" w:color="000000"/>
              <w:bottom w:val="single" w:sz="4" w:space="0" w:color="000000"/>
              <w:right w:val="single" w:sz="4" w:space="0" w:color="000000"/>
            </w:tcBorders>
            <w:hideMark/>
          </w:tcPr>
          <w:p w14:paraId="79FFAF8A" w14:textId="77777777" w:rsidR="007315F9" w:rsidRDefault="007315F9" w:rsidP="00911231">
            <w:pPr>
              <w:spacing w:line="240" w:lineRule="auto"/>
              <w:rPr>
                <w:b/>
                <w:bCs/>
                <w:sz w:val="24"/>
                <w:szCs w:val="24"/>
                <w:lang w:val="ro-RO"/>
              </w:rPr>
            </w:pPr>
            <w:r>
              <w:rPr>
                <w:b/>
                <w:bCs/>
                <w:sz w:val="24"/>
                <w:szCs w:val="24"/>
                <w:lang w:val="ro-RO"/>
              </w:rPr>
              <w:t>362,42</w:t>
            </w:r>
          </w:p>
        </w:tc>
        <w:tc>
          <w:tcPr>
            <w:tcW w:w="2160" w:type="dxa"/>
            <w:tcBorders>
              <w:top w:val="single" w:sz="4" w:space="0" w:color="000000"/>
              <w:left w:val="single" w:sz="4" w:space="0" w:color="000000"/>
              <w:bottom w:val="single" w:sz="4" w:space="0" w:color="000000"/>
              <w:right w:val="single" w:sz="4" w:space="0" w:color="000000"/>
            </w:tcBorders>
            <w:hideMark/>
          </w:tcPr>
          <w:p w14:paraId="60FE4D8C" w14:textId="77777777" w:rsidR="007315F9" w:rsidRDefault="007315F9" w:rsidP="00911231">
            <w:pPr>
              <w:spacing w:line="240" w:lineRule="auto"/>
              <w:rPr>
                <w:b/>
                <w:bCs/>
                <w:sz w:val="24"/>
                <w:szCs w:val="24"/>
                <w:lang w:val="ro-RO"/>
              </w:rPr>
            </w:pPr>
            <w:r>
              <w:rPr>
                <w:b/>
                <w:bCs/>
                <w:sz w:val="24"/>
                <w:szCs w:val="24"/>
                <w:lang w:val="ro-RO"/>
              </w:rPr>
              <w:t>421,11</w:t>
            </w:r>
          </w:p>
        </w:tc>
      </w:tr>
      <w:tr w:rsidR="007315F9" w14:paraId="226E28A3"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57B78351" w14:textId="77777777" w:rsidR="007315F9" w:rsidRDefault="007315F9" w:rsidP="00911231">
            <w:pPr>
              <w:spacing w:line="240" w:lineRule="auto"/>
              <w:rPr>
                <w:b/>
                <w:bCs/>
                <w:sz w:val="24"/>
                <w:szCs w:val="24"/>
                <w:lang w:val="ro-RO"/>
              </w:rPr>
            </w:pPr>
            <w:r>
              <w:rPr>
                <w:b/>
                <w:bCs/>
                <w:sz w:val="24"/>
                <w:szCs w:val="24"/>
                <w:lang w:val="ro-RO"/>
              </w:rPr>
              <w:t xml:space="preserve">T 3 </w:t>
            </w:r>
          </w:p>
        </w:tc>
        <w:tc>
          <w:tcPr>
            <w:tcW w:w="4950" w:type="dxa"/>
            <w:tcBorders>
              <w:top w:val="single" w:sz="4" w:space="0" w:color="000000"/>
              <w:left w:val="single" w:sz="4" w:space="0" w:color="000000"/>
              <w:bottom w:val="single" w:sz="4" w:space="0" w:color="000000"/>
              <w:right w:val="single" w:sz="4" w:space="0" w:color="000000"/>
            </w:tcBorders>
            <w:hideMark/>
          </w:tcPr>
          <w:p w14:paraId="3635971D" w14:textId="77777777" w:rsidR="007315F9" w:rsidRDefault="007315F9" w:rsidP="00911231">
            <w:pPr>
              <w:spacing w:after="0" w:line="240" w:lineRule="auto"/>
              <w:rPr>
                <w:b/>
                <w:bCs/>
                <w:sz w:val="24"/>
                <w:szCs w:val="24"/>
                <w:lang w:val="ro-RO"/>
              </w:rPr>
            </w:pPr>
            <w:r>
              <w:rPr>
                <w:b/>
                <w:bCs/>
                <w:sz w:val="24"/>
                <w:szCs w:val="24"/>
                <w:lang w:val="ro-RO"/>
              </w:rPr>
              <w:t>Tariful de colectare separată și transport separat al deșeurilor reciclabile de hârtie, metal, plastic și sticlă din deșeurile municipale, din mediu rural- persoane fizice</w:t>
            </w:r>
          </w:p>
        </w:tc>
        <w:tc>
          <w:tcPr>
            <w:tcW w:w="2250" w:type="dxa"/>
            <w:tcBorders>
              <w:top w:val="single" w:sz="4" w:space="0" w:color="000000"/>
              <w:left w:val="single" w:sz="4" w:space="0" w:color="000000"/>
              <w:bottom w:val="single" w:sz="4" w:space="0" w:color="000000"/>
              <w:right w:val="single" w:sz="4" w:space="0" w:color="000000"/>
            </w:tcBorders>
            <w:hideMark/>
          </w:tcPr>
          <w:p w14:paraId="40F30176" w14:textId="77777777" w:rsidR="007315F9" w:rsidRDefault="007315F9" w:rsidP="00911231">
            <w:pPr>
              <w:spacing w:line="240" w:lineRule="auto"/>
              <w:rPr>
                <w:b/>
                <w:bCs/>
                <w:sz w:val="24"/>
                <w:szCs w:val="24"/>
                <w:lang w:val="ro-RO"/>
              </w:rPr>
            </w:pPr>
            <w:r>
              <w:rPr>
                <w:b/>
                <w:bCs/>
                <w:sz w:val="24"/>
                <w:szCs w:val="24"/>
                <w:lang w:val="ro-RO"/>
              </w:rPr>
              <w:t>865,43</w:t>
            </w:r>
          </w:p>
        </w:tc>
        <w:tc>
          <w:tcPr>
            <w:tcW w:w="2160" w:type="dxa"/>
            <w:tcBorders>
              <w:top w:val="single" w:sz="4" w:space="0" w:color="000000"/>
              <w:left w:val="single" w:sz="4" w:space="0" w:color="000000"/>
              <w:bottom w:val="single" w:sz="4" w:space="0" w:color="000000"/>
              <w:right w:val="single" w:sz="4" w:space="0" w:color="000000"/>
            </w:tcBorders>
            <w:hideMark/>
          </w:tcPr>
          <w:p w14:paraId="458BE21C" w14:textId="77777777" w:rsidR="007315F9" w:rsidRDefault="007315F9" w:rsidP="00911231">
            <w:pPr>
              <w:spacing w:line="240" w:lineRule="auto"/>
              <w:rPr>
                <w:b/>
                <w:bCs/>
                <w:sz w:val="24"/>
                <w:szCs w:val="24"/>
                <w:lang w:val="ro-RO"/>
              </w:rPr>
            </w:pPr>
            <w:r>
              <w:rPr>
                <w:b/>
                <w:bCs/>
                <w:sz w:val="24"/>
                <w:szCs w:val="24"/>
                <w:lang w:val="ro-RO"/>
              </w:rPr>
              <w:t>1.005,32</w:t>
            </w:r>
          </w:p>
        </w:tc>
      </w:tr>
      <w:tr w:rsidR="007315F9" w14:paraId="20447FA9"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7719AE3B" w14:textId="77777777" w:rsidR="007315F9" w:rsidRDefault="007315F9" w:rsidP="00911231">
            <w:pPr>
              <w:spacing w:line="240" w:lineRule="auto"/>
              <w:rPr>
                <w:b/>
                <w:bCs/>
                <w:sz w:val="24"/>
                <w:szCs w:val="24"/>
                <w:lang w:val="ro-RO"/>
              </w:rPr>
            </w:pPr>
            <w:r>
              <w:rPr>
                <w:b/>
                <w:bCs/>
                <w:sz w:val="24"/>
                <w:szCs w:val="24"/>
                <w:lang w:val="ro-RO"/>
              </w:rPr>
              <w:t xml:space="preserve">T 4 </w:t>
            </w:r>
          </w:p>
        </w:tc>
        <w:tc>
          <w:tcPr>
            <w:tcW w:w="4950" w:type="dxa"/>
            <w:tcBorders>
              <w:top w:val="single" w:sz="4" w:space="0" w:color="000000"/>
              <w:left w:val="single" w:sz="4" w:space="0" w:color="000000"/>
              <w:bottom w:val="single" w:sz="4" w:space="0" w:color="000000"/>
              <w:right w:val="single" w:sz="4" w:space="0" w:color="000000"/>
            </w:tcBorders>
            <w:hideMark/>
          </w:tcPr>
          <w:p w14:paraId="2F3E1667" w14:textId="77777777" w:rsidR="007315F9" w:rsidRDefault="007315F9" w:rsidP="00911231">
            <w:pPr>
              <w:spacing w:after="0" w:line="240" w:lineRule="auto"/>
              <w:rPr>
                <w:b/>
                <w:bCs/>
                <w:sz w:val="24"/>
                <w:szCs w:val="24"/>
                <w:lang w:val="ro-RO"/>
              </w:rPr>
            </w:pPr>
            <w:r>
              <w:rPr>
                <w:b/>
                <w:bCs/>
                <w:sz w:val="24"/>
                <w:szCs w:val="24"/>
                <w:lang w:val="ro-RO"/>
              </w:rPr>
              <w:t>Tariful de colectare separată și transport separat al deșeurilor reziduale din deșeurile municipale, din mediu rural- persoane fizice</w:t>
            </w:r>
          </w:p>
        </w:tc>
        <w:tc>
          <w:tcPr>
            <w:tcW w:w="2250" w:type="dxa"/>
            <w:tcBorders>
              <w:top w:val="single" w:sz="4" w:space="0" w:color="000000"/>
              <w:left w:val="single" w:sz="4" w:space="0" w:color="000000"/>
              <w:bottom w:val="single" w:sz="4" w:space="0" w:color="000000"/>
              <w:right w:val="single" w:sz="4" w:space="0" w:color="000000"/>
            </w:tcBorders>
            <w:hideMark/>
          </w:tcPr>
          <w:p w14:paraId="7BEE48C1" w14:textId="77777777" w:rsidR="007315F9" w:rsidRDefault="007315F9" w:rsidP="00911231">
            <w:pPr>
              <w:spacing w:line="240" w:lineRule="auto"/>
              <w:rPr>
                <w:b/>
                <w:bCs/>
                <w:sz w:val="24"/>
                <w:szCs w:val="24"/>
                <w:lang w:val="ro-RO"/>
              </w:rPr>
            </w:pPr>
            <w:r>
              <w:rPr>
                <w:b/>
                <w:bCs/>
                <w:sz w:val="24"/>
                <w:szCs w:val="24"/>
                <w:lang w:val="ro-RO"/>
              </w:rPr>
              <w:t>370,72</w:t>
            </w:r>
          </w:p>
        </w:tc>
        <w:tc>
          <w:tcPr>
            <w:tcW w:w="2160" w:type="dxa"/>
            <w:tcBorders>
              <w:top w:val="single" w:sz="4" w:space="0" w:color="000000"/>
              <w:left w:val="single" w:sz="4" w:space="0" w:color="000000"/>
              <w:bottom w:val="single" w:sz="4" w:space="0" w:color="000000"/>
              <w:right w:val="single" w:sz="4" w:space="0" w:color="000000"/>
            </w:tcBorders>
            <w:hideMark/>
          </w:tcPr>
          <w:p w14:paraId="7F69FE0F" w14:textId="77777777" w:rsidR="007315F9" w:rsidRDefault="007315F9" w:rsidP="00911231">
            <w:pPr>
              <w:spacing w:line="240" w:lineRule="auto"/>
              <w:rPr>
                <w:b/>
                <w:bCs/>
                <w:sz w:val="24"/>
                <w:szCs w:val="24"/>
                <w:lang w:val="ro-RO"/>
              </w:rPr>
            </w:pPr>
            <w:r>
              <w:rPr>
                <w:b/>
                <w:bCs/>
                <w:sz w:val="24"/>
                <w:szCs w:val="24"/>
                <w:lang w:val="ro-RO"/>
              </w:rPr>
              <w:t>430,92</w:t>
            </w:r>
          </w:p>
        </w:tc>
      </w:tr>
      <w:tr w:rsidR="007315F9" w14:paraId="10AD1740"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7EE233C2" w14:textId="77777777" w:rsidR="007315F9" w:rsidRDefault="007315F9" w:rsidP="00911231">
            <w:pPr>
              <w:spacing w:line="240" w:lineRule="auto"/>
              <w:rPr>
                <w:b/>
                <w:bCs/>
                <w:sz w:val="24"/>
                <w:szCs w:val="24"/>
                <w:lang w:val="ro-RO"/>
              </w:rPr>
            </w:pPr>
            <w:r>
              <w:rPr>
                <w:b/>
                <w:bCs/>
                <w:sz w:val="24"/>
                <w:szCs w:val="24"/>
                <w:lang w:val="ro-RO"/>
              </w:rPr>
              <w:t xml:space="preserve">T 5 </w:t>
            </w:r>
          </w:p>
        </w:tc>
        <w:tc>
          <w:tcPr>
            <w:tcW w:w="4950" w:type="dxa"/>
            <w:tcBorders>
              <w:top w:val="single" w:sz="4" w:space="0" w:color="000000"/>
              <w:left w:val="single" w:sz="4" w:space="0" w:color="000000"/>
              <w:bottom w:val="single" w:sz="4" w:space="0" w:color="000000"/>
              <w:right w:val="single" w:sz="4" w:space="0" w:color="000000"/>
            </w:tcBorders>
            <w:hideMark/>
          </w:tcPr>
          <w:p w14:paraId="46E8909D" w14:textId="77777777" w:rsidR="007315F9" w:rsidRDefault="007315F9" w:rsidP="00911231">
            <w:pPr>
              <w:spacing w:after="0" w:line="240" w:lineRule="auto"/>
              <w:rPr>
                <w:b/>
                <w:bCs/>
                <w:sz w:val="24"/>
                <w:szCs w:val="24"/>
                <w:lang w:val="ro-RO"/>
              </w:rPr>
            </w:pPr>
            <w:r>
              <w:rPr>
                <w:b/>
                <w:bCs/>
                <w:sz w:val="24"/>
                <w:szCs w:val="24"/>
                <w:lang w:val="ro-RO"/>
              </w:rPr>
              <w:t>Tariful de colectare separată și transport separat al deșeurilor reciclabile similare de hârtie, metal, plastic și sticlă din deșeurile municipale- non- casnici</w:t>
            </w:r>
          </w:p>
        </w:tc>
        <w:tc>
          <w:tcPr>
            <w:tcW w:w="2250" w:type="dxa"/>
            <w:tcBorders>
              <w:top w:val="single" w:sz="4" w:space="0" w:color="000000"/>
              <w:left w:val="single" w:sz="4" w:space="0" w:color="000000"/>
              <w:bottom w:val="single" w:sz="4" w:space="0" w:color="000000"/>
              <w:right w:val="single" w:sz="4" w:space="0" w:color="000000"/>
            </w:tcBorders>
            <w:hideMark/>
          </w:tcPr>
          <w:p w14:paraId="6300A9AE" w14:textId="77777777" w:rsidR="007315F9" w:rsidRDefault="007315F9" w:rsidP="00911231">
            <w:pPr>
              <w:spacing w:line="240" w:lineRule="auto"/>
              <w:rPr>
                <w:b/>
                <w:bCs/>
                <w:sz w:val="24"/>
                <w:szCs w:val="24"/>
                <w:lang w:val="ro-RO"/>
              </w:rPr>
            </w:pPr>
            <w:r>
              <w:rPr>
                <w:b/>
                <w:bCs/>
                <w:sz w:val="24"/>
                <w:szCs w:val="24"/>
                <w:lang w:val="ro-RO"/>
              </w:rPr>
              <w:t>814.,64</w:t>
            </w:r>
          </w:p>
        </w:tc>
        <w:tc>
          <w:tcPr>
            <w:tcW w:w="2160" w:type="dxa"/>
            <w:tcBorders>
              <w:top w:val="single" w:sz="4" w:space="0" w:color="000000"/>
              <w:left w:val="single" w:sz="4" w:space="0" w:color="000000"/>
              <w:bottom w:val="single" w:sz="4" w:space="0" w:color="000000"/>
              <w:right w:val="single" w:sz="4" w:space="0" w:color="000000"/>
            </w:tcBorders>
            <w:hideMark/>
          </w:tcPr>
          <w:p w14:paraId="2B7A5F77" w14:textId="77777777" w:rsidR="007315F9" w:rsidRDefault="007315F9" w:rsidP="00911231">
            <w:pPr>
              <w:spacing w:line="240" w:lineRule="auto"/>
              <w:rPr>
                <w:b/>
                <w:bCs/>
                <w:sz w:val="24"/>
                <w:szCs w:val="24"/>
                <w:lang w:val="ro-RO"/>
              </w:rPr>
            </w:pPr>
            <w:r>
              <w:rPr>
                <w:b/>
                <w:bCs/>
                <w:sz w:val="24"/>
                <w:szCs w:val="24"/>
                <w:lang w:val="ro-RO"/>
              </w:rPr>
              <w:t>945,52</w:t>
            </w:r>
          </w:p>
        </w:tc>
      </w:tr>
      <w:tr w:rsidR="007315F9" w14:paraId="59B2F73D" w14:textId="77777777" w:rsidTr="00911231">
        <w:trPr>
          <w:trHeight w:val="854"/>
        </w:trPr>
        <w:tc>
          <w:tcPr>
            <w:tcW w:w="720" w:type="dxa"/>
            <w:tcBorders>
              <w:top w:val="single" w:sz="4" w:space="0" w:color="000000"/>
              <w:left w:val="single" w:sz="4" w:space="0" w:color="000000"/>
              <w:bottom w:val="single" w:sz="4" w:space="0" w:color="000000"/>
              <w:right w:val="single" w:sz="4" w:space="0" w:color="000000"/>
            </w:tcBorders>
            <w:hideMark/>
          </w:tcPr>
          <w:p w14:paraId="5B619C82" w14:textId="77777777" w:rsidR="007315F9" w:rsidRDefault="007315F9" w:rsidP="00911231">
            <w:pPr>
              <w:spacing w:line="240" w:lineRule="auto"/>
              <w:rPr>
                <w:b/>
                <w:bCs/>
                <w:sz w:val="24"/>
                <w:szCs w:val="24"/>
                <w:lang w:val="ro-RO"/>
              </w:rPr>
            </w:pPr>
            <w:r>
              <w:rPr>
                <w:b/>
                <w:bCs/>
                <w:sz w:val="24"/>
                <w:szCs w:val="24"/>
                <w:lang w:val="ro-RO"/>
              </w:rPr>
              <w:t xml:space="preserve">T 6 </w:t>
            </w:r>
          </w:p>
        </w:tc>
        <w:tc>
          <w:tcPr>
            <w:tcW w:w="4950" w:type="dxa"/>
            <w:tcBorders>
              <w:top w:val="single" w:sz="4" w:space="0" w:color="000000"/>
              <w:left w:val="single" w:sz="4" w:space="0" w:color="000000"/>
              <w:bottom w:val="single" w:sz="4" w:space="0" w:color="000000"/>
              <w:right w:val="single" w:sz="4" w:space="0" w:color="000000"/>
            </w:tcBorders>
            <w:hideMark/>
          </w:tcPr>
          <w:p w14:paraId="4ABE1226" w14:textId="77777777" w:rsidR="007315F9" w:rsidRDefault="007315F9" w:rsidP="00911231">
            <w:pPr>
              <w:spacing w:after="0" w:line="240" w:lineRule="auto"/>
              <w:rPr>
                <w:b/>
                <w:bCs/>
                <w:sz w:val="24"/>
                <w:szCs w:val="24"/>
                <w:lang w:val="ro-RO"/>
              </w:rPr>
            </w:pPr>
            <w:r>
              <w:rPr>
                <w:b/>
                <w:bCs/>
                <w:sz w:val="24"/>
                <w:szCs w:val="24"/>
                <w:lang w:val="ro-RO"/>
              </w:rPr>
              <w:t>Tariful de colectare separată și transport separat al deșeurilor reziduale similare din deșeurile municipale- non- casnici</w:t>
            </w:r>
          </w:p>
        </w:tc>
        <w:tc>
          <w:tcPr>
            <w:tcW w:w="2250" w:type="dxa"/>
            <w:tcBorders>
              <w:top w:val="single" w:sz="4" w:space="0" w:color="000000"/>
              <w:left w:val="single" w:sz="4" w:space="0" w:color="000000"/>
              <w:bottom w:val="single" w:sz="4" w:space="0" w:color="000000"/>
              <w:right w:val="single" w:sz="4" w:space="0" w:color="000000"/>
            </w:tcBorders>
            <w:hideMark/>
          </w:tcPr>
          <w:p w14:paraId="78CB1D5C" w14:textId="77777777" w:rsidR="007315F9" w:rsidRDefault="007315F9" w:rsidP="00911231">
            <w:pPr>
              <w:spacing w:line="240" w:lineRule="auto"/>
              <w:rPr>
                <w:b/>
                <w:bCs/>
                <w:sz w:val="24"/>
                <w:szCs w:val="24"/>
                <w:lang w:val="ro-RO"/>
              </w:rPr>
            </w:pPr>
            <w:r>
              <w:rPr>
                <w:b/>
                <w:bCs/>
                <w:sz w:val="24"/>
                <w:szCs w:val="24"/>
                <w:lang w:val="ro-RO"/>
              </w:rPr>
              <w:t>489.20</w:t>
            </w:r>
          </w:p>
        </w:tc>
        <w:tc>
          <w:tcPr>
            <w:tcW w:w="2160" w:type="dxa"/>
            <w:tcBorders>
              <w:top w:val="single" w:sz="4" w:space="0" w:color="000000"/>
              <w:left w:val="single" w:sz="4" w:space="0" w:color="000000"/>
              <w:bottom w:val="single" w:sz="4" w:space="0" w:color="000000"/>
              <w:right w:val="single" w:sz="4" w:space="0" w:color="000000"/>
            </w:tcBorders>
            <w:hideMark/>
          </w:tcPr>
          <w:p w14:paraId="23323F4B" w14:textId="77777777" w:rsidR="007315F9" w:rsidRDefault="007315F9" w:rsidP="00911231">
            <w:pPr>
              <w:spacing w:line="240" w:lineRule="auto"/>
              <w:rPr>
                <w:b/>
                <w:bCs/>
                <w:sz w:val="24"/>
                <w:szCs w:val="24"/>
                <w:lang w:val="ro-RO"/>
              </w:rPr>
            </w:pPr>
            <w:r>
              <w:rPr>
                <w:b/>
                <w:bCs/>
                <w:sz w:val="24"/>
                <w:szCs w:val="24"/>
                <w:lang w:val="ro-RO"/>
              </w:rPr>
              <w:t>567.48</w:t>
            </w:r>
          </w:p>
        </w:tc>
      </w:tr>
      <w:tr w:rsidR="007315F9" w14:paraId="297BB4EE" w14:textId="77777777" w:rsidTr="00911231">
        <w:trPr>
          <w:trHeight w:val="908"/>
        </w:trPr>
        <w:tc>
          <w:tcPr>
            <w:tcW w:w="720" w:type="dxa"/>
            <w:tcBorders>
              <w:top w:val="single" w:sz="4" w:space="0" w:color="000000"/>
              <w:left w:val="single" w:sz="4" w:space="0" w:color="000000"/>
              <w:bottom w:val="single" w:sz="4" w:space="0" w:color="000000"/>
              <w:right w:val="single" w:sz="4" w:space="0" w:color="000000"/>
            </w:tcBorders>
            <w:hideMark/>
          </w:tcPr>
          <w:p w14:paraId="41C3B494" w14:textId="77777777" w:rsidR="007315F9" w:rsidRDefault="007315F9" w:rsidP="00911231">
            <w:pPr>
              <w:spacing w:line="240" w:lineRule="auto"/>
              <w:rPr>
                <w:b/>
                <w:bCs/>
                <w:sz w:val="24"/>
                <w:szCs w:val="24"/>
                <w:lang w:val="ro-RO"/>
              </w:rPr>
            </w:pPr>
            <w:r>
              <w:rPr>
                <w:b/>
                <w:bCs/>
                <w:sz w:val="24"/>
                <w:szCs w:val="24"/>
                <w:lang w:val="ro-RO"/>
              </w:rPr>
              <w:lastRenderedPageBreak/>
              <w:t>T 7</w:t>
            </w:r>
          </w:p>
        </w:tc>
        <w:tc>
          <w:tcPr>
            <w:tcW w:w="4950" w:type="dxa"/>
            <w:tcBorders>
              <w:top w:val="single" w:sz="4" w:space="0" w:color="000000"/>
              <w:left w:val="single" w:sz="4" w:space="0" w:color="000000"/>
              <w:bottom w:val="single" w:sz="4" w:space="0" w:color="000000"/>
              <w:right w:val="single" w:sz="4" w:space="0" w:color="000000"/>
            </w:tcBorders>
            <w:hideMark/>
          </w:tcPr>
          <w:p w14:paraId="0BF36E4E" w14:textId="77777777" w:rsidR="007315F9" w:rsidRDefault="007315F9" w:rsidP="00911231">
            <w:pPr>
              <w:spacing w:after="0" w:line="240" w:lineRule="auto"/>
              <w:rPr>
                <w:b/>
                <w:bCs/>
                <w:sz w:val="24"/>
                <w:szCs w:val="24"/>
                <w:lang w:val="ro-RO"/>
              </w:rPr>
            </w:pPr>
            <w:r>
              <w:rPr>
                <w:b/>
                <w:bCs/>
                <w:sz w:val="24"/>
                <w:szCs w:val="24"/>
                <w:lang w:val="ro-RO"/>
              </w:rPr>
              <w:t>Tariful de colectare separată și transport separat al deșeurilor din constructii si demolari din deșeurile municipale</w:t>
            </w:r>
          </w:p>
        </w:tc>
        <w:tc>
          <w:tcPr>
            <w:tcW w:w="2250" w:type="dxa"/>
            <w:tcBorders>
              <w:top w:val="single" w:sz="4" w:space="0" w:color="000000"/>
              <w:left w:val="single" w:sz="4" w:space="0" w:color="000000"/>
              <w:bottom w:val="single" w:sz="4" w:space="0" w:color="000000"/>
              <w:right w:val="single" w:sz="4" w:space="0" w:color="000000"/>
            </w:tcBorders>
            <w:hideMark/>
          </w:tcPr>
          <w:p w14:paraId="14DB6654" w14:textId="77777777" w:rsidR="007315F9" w:rsidRDefault="007315F9" w:rsidP="00911231">
            <w:pPr>
              <w:spacing w:line="240" w:lineRule="auto"/>
              <w:rPr>
                <w:b/>
                <w:bCs/>
                <w:sz w:val="24"/>
                <w:szCs w:val="24"/>
                <w:lang w:val="ro-RO"/>
              </w:rPr>
            </w:pPr>
            <w:r>
              <w:rPr>
                <w:b/>
                <w:bCs/>
                <w:sz w:val="24"/>
                <w:szCs w:val="24"/>
                <w:lang w:val="ro-RO"/>
              </w:rPr>
              <w:t>374.11</w:t>
            </w:r>
          </w:p>
        </w:tc>
        <w:tc>
          <w:tcPr>
            <w:tcW w:w="2160" w:type="dxa"/>
            <w:tcBorders>
              <w:top w:val="single" w:sz="4" w:space="0" w:color="000000"/>
              <w:left w:val="single" w:sz="4" w:space="0" w:color="000000"/>
              <w:bottom w:val="single" w:sz="4" w:space="0" w:color="000000"/>
              <w:right w:val="single" w:sz="4" w:space="0" w:color="000000"/>
            </w:tcBorders>
            <w:hideMark/>
          </w:tcPr>
          <w:p w14:paraId="3FF15CA3" w14:textId="77777777" w:rsidR="007315F9" w:rsidRDefault="007315F9" w:rsidP="00911231">
            <w:pPr>
              <w:spacing w:line="240" w:lineRule="auto"/>
              <w:rPr>
                <w:b/>
                <w:bCs/>
                <w:sz w:val="24"/>
                <w:szCs w:val="24"/>
                <w:lang w:val="ro-RO"/>
              </w:rPr>
            </w:pPr>
            <w:r>
              <w:rPr>
                <w:b/>
                <w:bCs/>
                <w:sz w:val="24"/>
                <w:szCs w:val="24"/>
                <w:lang w:val="ro-RO"/>
              </w:rPr>
              <w:t>434.16</w:t>
            </w:r>
          </w:p>
        </w:tc>
      </w:tr>
      <w:tr w:rsidR="007315F9" w14:paraId="6FDF89A0" w14:textId="77777777" w:rsidTr="00911231">
        <w:trPr>
          <w:trHeight w:val="935"/>
        </w:trPr>
        <w:tc>
          <w:tcPr>
            <w:tcW w:w="720" w:type="dxa"/>
            <w:tcBorders>
              <w:top w:val="single" w:sz="4" w:space="0" w:color="000000"/>
              <w:left w:val="single" w:sz="4" w:space="0" w:color="000000"/>
              <w:bottom w:val="single" w:sz="4" w:space="0" w:color="000000"/>
              <w:right w:val="single" w:sz="4" w:space="0" w:color="000000"/>
            </w:tcBorders>
            <w:hideMark/>
          </w:tcPr>
          <w:p w14:paraId="09D8CE87" w14:textId="77777777" w:rsidR="007315F9" w:rsidRDefault="007315F9" w:rsidP="00911231">
            <w:pPr>
              <w:spacing w:line="240" w:lineRule="auto"/>
              <w:rPr>
                <w:b/>
                <w:bCs/>
                <w:sz w:val="24"/>
                <w:szCs w:val="24"/>
                <w:lang w:val="ro-RO"/>
              </w:rPr>
            </w:pPr>
            <w:r>
              <w:rPr>
                <w:b/>
                <w:bCs/>
                <w:sz w:val="24"/>
                <w:szCs w:val="24"/>
                <w:lang w:val="ro-RO"/>
              </w:rPr>
              <w:t>T 8</w:t>
            </w:r>
          </w:p>
        </w:tc>
        <w:tc>
          <w:tcPr>
            <w:tcW w:w="4950" w:type="dxa"/>
            <w:tcBorders>
              <w:top w:val="single" w:sz="4" w:space="0" w:color="000000"/>
              <w:left w:val="single" w:sz="4" w:space="0" w:color="000000"/>
              <w:bottom w:val="single" w:sz="4" w:space="0" w:color="000000"/>
              <w:right w:val="single" w:sz="4" w:space="0" w:color="000000"/>
            </w:tcBorders>
            <w:hideMark/>
          </w:tcPr>
          <w:p w14:paraId="5D77D022" w14:textId="77777777" w:rsidR="007315F9" w:rsidRDefault="007315F9" w:rsidP="00911231">
            <w:pPr>
              <w:spacing w:after="0" w:line="240" w:lineRule="auto"/>
              <w:rPr>
                <w:b/>
                <w:bCs/>
                <w:sz w:val="24"/>
                <w:szCs w:val="24"/>
                <w:lang w:val="ro-RO"/>
              </w:rPr>
            </w:pPr>
            <w:r>
              <w:rPr>
                <w:b/>
                <w:bCs/>
                <w:sz w:val="24"/>
                <w:szCs w:val="24"/>
                <w:lang w:val="ro-RO"/>
              </w:rPr>
              <w:t>Tariful de colectare separată și transport separat al deșeurilor voluminoase din deșeurile municipale</w:t>
            </w:r>
          </w:p>
        </w:tc>
        <w:tc>
          <w:tcPr>
            <w:tcW w:w="2250" w:type="dxa"/>
            <w:tcBorders>
              <w:top w:val="single" w:sz="4" w:space="0" w:color="000000"/>
              <w:left w:val="single" w:sz="4" w:space="0" w:color="000000"/>
              <w:bottom w:val="single" w:sz="4" w:space="0" w:color="000000"/>
              <w:right w:val="single" w:sz="4" w:space="0" w:color="000000"/>
            </w:tcBorders>
            <w:hideMark/>
          </w:tcPr>
          <w:p w14:paraId="58787FF1" w14:textId="77777777" w:rsidR="007315F9" w:rsidRDefault="007315F9" w:rsidP="00911231">
            <w:pPr>
              <w:spacing w:line="240" w:lineRule="auto"/>
              <w:rPr>
                <w:b/>
                <w:bCs/>
                <w:sz w:val="24"/>
                <w:szCs w:val="24"/>
                <w:lang w:val="ro-RO"/>
              </w:rPr>
            </w:pPr>
            <w:r>
              <w:rPr>
                <w:b/>
                <w:bCs/>
                <w:sz w:val="24"/>
                <w:szCs w:val="24"/>
                <w:lang w:val="ro-RO"/>
              </w:rPr>
              <w:t>451.95</w:t>
            </w:r>
          </w:p>
        </w:tc>
        <w:tc>
          <w:tcPr>
            <w:tcW w:w="2160" w:type="dxa"/>
            <w:tcBorders>
              <w:top w:val="single" w:sz="4" w:space="0" w:color="000000"/>
              <w:left w:val="single" w:sz="4" w:space="0" w:color="000000"/>
              <w:bottom w:val="single" w:sz="4" w:space="0" w:color="000000"/>
              <w:right w:val="single" w:sz="4" w:space="0" w:color="000000"/>
            </w:tcBorders>
            <w:hideMark/>
          </w:tcPr>
          <w:p w14:paraId="21D1275B" w14:textId="77777777" w:rsidR="007315F9" w:rsidRDefault="007315F9" w:rsidP="00911231">
            <w:pPr>
              <w:spacing w:line="240" w:lineRule="auto"/>
              <w:rPr>
                <w:b/>
                <w:bCs/>
                <w:sz w:val="24"/>
                <w:szCs w:val="24"/>
                <w:lang w:val="ro-RO"/>
              </w:rPr>
            </w:pPr>
            <w:r>
              <w:rPr>
                <w:b/>
                <w:bCs/>
                <w:sz w:val="24"/>
                <w:szCs w:val="24"/>
                <w:lang w:val="ro-RO"/>
              </w:rPr>
              <w:t>524.64</w:t>
            </w:r>
          </w:p>
        </w:tc>
      </w:tr>
      <w:tr w:rsidR="007315F9" w14:paraId="6688C107"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6DAFA879" w14:textId="77777777" w:rsidR="007315F9" w:rsidRDefault="007315F9" w:rsidP="00911231">
            <w:pPr>
              <w:spacing w:line="240" w:lineRule="auto"/>
              <w:rPr>
                <w:b/>
                <w:bCs/>
                <w:sz w:val="24"/>
                <w:szCs w:val="24"/>
                <w:lang w:val="ro-RO"/>
              </w:rPr>
            </w:pPr>
            <w:r>
              <w:rPr>
                <w:b/>
                <w:bCs/>
                <w:sz w:val="24"/>
                <w:szCs w:val="24"/>
                <w:lang w:val="ro-RO"/>
              </w:rPr>
              <w:t>T 9</w:t>
            </w:r>
          </w:p>
        </w:tc>
        <w:tc>
          <w:tcPr>
            <w:tcW w:w="4950" w:type="dxa"/>
            <w:tcBorders>
              <w:top w:val="single" w:sz="4" w:space="0" w:color="000000"/>
              <w:left w:val="single" w:sz="4" w:space="0" w:color="000000"/>
              <w:bottom w:val="single" w:sz="4" w:space="0" w:color="000000"/>
              <w:right w:val="single" w:sz="4" w:space="0" w:color="000000"/>
            </w:tcBorders>
            <w:hideMark/>
          </w:tcPr>
          <w:p w14:paraId="06DF12C9" w14:textId="77777777" w:rsidR="007315F9" w:rsidRDefault="007315F9" w:rsidP="00911231">
            <w:pPr>
              <w:spacing w:after="0" w:line="240" w:lineRule="auto"/>
              <w:rPr>
                <w:b/>
                <w:bCs/>
                <w:sz w:val="24"/>
                <w:szCs w:val="24"/>
                <w:lang w:val="ro-RO"/>
              </w:rPr>
            </w:pPr>
            <w:r>
              <w:rPr>
                <w:b/>
                <w:bCs/>
                <w:sz w:val="24"/>
                <w:szCs w:val="24"/>
                <w:lang w:val="ro-RO"/>
              </w:rPr>
              <w:t>Tariful de colectare separată și transport separat al deșeurilor abandonate, altele decât cele abandonate din constructii si demolari din deșeurile municipale</w:t>
            </w:r>
          </w:p>
        </w:tc>
        <w:tc>
          <w:tcPr>
            <w:tcW w:w="2250" w:type="dxa"/>
            <w:tcBorders>
              <w:top w:val="single" w:sz="4" w:space="0" w:color="000000"/>
              <w:left w:val="single" w:sz="4" w:space="0" w:color="000000"/>
              <w:bottom w:val="single" w:sz="4" w:space="0" w:color="000000"/>
              <w:right w:val="single" w:sz="4" w:space="0" w:color="000000"/>
            </w:tcBorders>
            <w:hideMark/>
          </w:tcPr>
          <w:p w14:paraId="36E060FE" w14:textId="77777777" w:rsidR="007315F9" w:rsidRDefault="007315F9" w:rsidP="00911231">
            <w:pPr>
              <w:spacing w:line="240" w:lineRule="auto"/>
              <w:rPr>
                <w:b/>
                <w:bCs/>
                <w:sz w:val="24"/>
                <w:szCs w:val="24"/>
                <w:lang w:val="ro-RO"/>
              </w:rPr>
            </w:pPr>
            <w:r>
              <w:rPr>
                <w:b/>
                <w:bCs/>
                <w:sz w:val="24"/>
                <w:szCs w:val="24"/>
                <w:lang w:val="ro-RO"/>
              </w:rPr>
              <w:t>706.67</w:t>
            </w:r>
          </w:p>
        </w:tc>
        <w:tc>
          <w:tcPr>
            <w:tcW w:w="2160" w:type="dxa"/>
            <w:tcBorders>
              <w:top w:val="single" w:sz="4" w:space="0" w:color="000000"/>
              <w:left w:val="single" w:sz="4" w:space="0" w:color="000000"/>
              <w:bottom w:val="single" w:sz="4" w:space="0" w:color="000000"/>
              <w:right w:val="single" w:sz="4" w:space="0" w:color="000000"/>
            </w:tcBorders>
            <w:hideMark/>
          </w:tcPr>
          <w:p w14:paraId="58F5BE0C" w14:textId="77777777" w:rsidR="007315F9" w:rsidRDefault="007315F9" w:rsidP="00911231">
            <w:pPr>
              <w:spacing w:line="240" w:lineRule="auto"/>
              <w:rPr>
                <w:b/>
                <w:bCs/>
                <w:sz w:val="24"/>
                <w:szCs w:val="24"/>
                <w:lang w:val="ro-RO"/>
              </w:rPr>
            </w:pPr>
            <w:r>
              <w:rPr>
                <w:b/>
                <w:bCs/>
                <w:sz w:val="24"/>
                <w:szCs w:val="24"/>
                <w:lang w:val="ro-RO"/>
              </w:rPr>
              <w:t>819.93</w:t>
            </w:r>
          </w:p>
        </w:tc>
      </w:tr>
      <w:tr w:rsidR="007315F9" w14:paraId="45153BF4" w14:textId="77777777" w:rsidTr="00911231">
        <w:trPr>
          <w:trHeight w:val="917"/>
        </w:trPr>
        <w:tc>
          <w:tcPr>
            <w:tcW w:w="720" w:type="dxa"/>
            <w:tcBorders>
              <w:top w:val="single" w:sz="4" w:space="0" w:color="000000"/>
              <w:left w:val="single" w:sz="4" w:space="0" w:color="000000"/>
              <w:bottom w:val="single" w:sz="4" w:space="0" w:color="000000"/>
              <w:right w:val="single" w:sz="4" w:space="0" w:color="000000"/>
            </w:tcBorders>
            <w:hideMark/>
          </w:tcPr>
          <w:p w14:paraId="27620E40" w14:textId="77777777" w:rsidR="007315F9" w:rsidRDefault="007315F9" w:rsidP="00911231">
            <w:pPr>
              <w:spacing w:line="240" w:lineRule="auto"/>
              <w:rPr>
                <w:b/>
                <w:bCs/>
                <w:sz w:val="24"/>
                <w:szCs w:val="24"/>
                <w:lang w:val="ro-RO"/>
              </w:rPr>
            </w:pPr>
            <w:r>
              <w:rPr>
                <w:b/>
                <w:bCs/>
                <w:sz w:val="24"/>
                <w:szCs w:val="24"/>
                <w:lang w:val="ro-RO"/>
              </w:rPr>
              <w:t xml:space="preserve">T 10 </w:t>
            </w:r>
          </w:p>
        </w:tc>
        <w:tc>
          <w:tcPr>
            <w:tcW w:w="4950" w:type="dxa"/>
            <w:tcBorders>
              <w:top w:val="single" w:sz="4" w:space="0" w:color="000000"/>
              <w:left w:val="single" w:sz="4" w:space="0" w:color="000000"/>
              <w:bottom w:val="single" w:sz="4" w:space="0" w:color="000000"/>
              <w:right w:val="single" w:sz="4" w:space="0" w:color="000000"/>
            </w:tcBorders>
            <w:hideMark/>
          </w:tcPr>
          <w:p w14:paraId="77C96585" w14:textId="77777777" w:rsidR="007315F9" w:rsidRDefault="007315F9" w:rsidP="00911231">
            <w:pPr>
              <w:spacing w:after="0" w:line="240" w:lineRule="auto"/>
              <w:rPr>
                <w:b/>
                <w:bCs/>
                <w:sz w:val="24"/>
                <w:szCs w:val="24"/>
                <w:lang w:val="ro-RO"/>
              </w:rPr>
            </w:pPr>
            <w:r>
              <w:rPr>
                <w:b/>
                <w:bCs/>
                <w:sz w:val="24"/>
                <w:szCs w:val="24"/>
                <w:lang w:val="ro-RO"/>
              </w:rPr>
              <w:t>Tariful de colectare separată și transport separat al deșeurilor din constructii si demolari din deșeurile abandonate din deseurile municipale</w:t>
            </w:r>
          </w:p>
        </w:tc>
        <w:tc>
          <w:tcPr>
            <w:tcW w:w="2250" w:type="dxa"/>
            <w:tcBorders>
              <w:top w:val="single" w:sz="4" w:space="0" w:color="000000"/>
              <w:left w:val="single" w:sz="4" w:space="0" w:color="000000"/>
              <w:bottom w:val="single" w:sz="4" w:space="0" w:color="000000"/>
              <w:right w:val="single" w:sz="4" w:space="0" w:color="000000"/>
            </w:tcBorders>
            <w:hideMark/>
          </w:tcPr>
          <w:p w14:paraId="044888F8" w14:textId="77777777" w:rsidR="007315F9" w:rsidRDefault="007315F9" w:rsidP="00911231">
            <w:pPr>
              <w:spacing w:line="240" w:lineRule="auto"/>
              <w:rPr>
                <w:b/>
                <w:bCs/>
                <w:sz w:val="24"/>
                <w:szCs w:val="24"/>
                <w:lang w:val="ro-RO"/>
              </w:rPr>
            </w:pPr>
            <w:r>
              <w:rPr>
                <w:b/>
                <w:bCs/>
                <w:sz w:val="24"/>
                <w:szCs w:val="24"/>
                <w:lang w:val="ro-RO"/>
              </w:rPr>
              <w:t>687.66</w:t>
            </w:r>
          </w:p>
        </w:tc>
        <w:tc>
          <w:tcPr>
            <w:tcW w:w="2160" w:type="dxa"/>
            <w:tcBorders>
              <w:top w:val="single" w:sz="4" w:space="0" w:color="000000"/>
              <w:left w:val="single" w:sz="4" w:space="0" w:color="000000"/>
              <w:bottom w:val="single" w:sz="4" w:space="0" w:color="000000"/>
              <w:right w:val="single" w:sz="4" w:space="0" w:color="000000"/>
            </w:tcBorders>
            <w:hideMark/>
          </w:tcPr>
          <w:p w14:paraId="6DBB4A10" w14:textId="77777777" w:rsidR="007315F9" w:rsidRDefault="007315F9" w:rsidP="00911231">
            <w:pPr>
              <w:spacing w:line="240" w:lineRule="auto"/>
              <w:rPr>
                <w:b/>
                <w:bCs/>
                <w:sz w:val="24"/>
                <w:szCs w:val="24"/>
                <w:lang w:val="ro-RO"/>
              </w:rPr>
            </w:pPr>
            <w:r>
              <w:rPr>
                <w:b/>
                <w:bCs/>
                <w:sz w:val="24"/>
                <w:szCs w:val="24"/>
                <w:lang w:val="ro-RO"/>
              </w:rPr>
              <w:t>796.07</w:t>
            </w:r>
          </w:p>
        </w:tc>
      </w:tr>
      <w:tr w:rsidR="007315F9" w14:paraId="6E9C2B82"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5AA9C818" w14:textId="77777777" w:rsidR="007315F9" w:rsidRDefault="007315F9" w:rsidP="00911231">
            <w:pPr>
              <w:spacing w:line="240" w:lineRule="auto"/>
              <w:rPr>
                <w:b/>
                <w:bCs/>
                <w:sz w:val="24"/>
                <w:szCs w:val="24"/>
                <w:lang w:val="ro-RO"/>
              </w:rPr>
            </w:pPr>
            <w:r>
              <w:rPr>
                <w:b/>
                <w:bCs/>
                <w:sz w:val="24"/>
                <w:szCs w:val="24"/>
                <w:lang w:val="ro-RO"/>
              </w:rPr>
              <w:t>T 11</w:t>
            </w:r>
          </w:p>
        </w:tc>
        <w:tc>
          <w:tcPr>
            <w:tcW w:w="4950" w:type="dxa"/>
            <w:tcBorders>
              <w:top w:val="single" w:sz="4" w:space="0" w:color="000000"/>
              <w:left w:val="single" w:sz="4" w:space="0" w:color="000000"/>
              <w:bottom w:val="single" w:sz="4" w:space="0" w:color="000000"/>
              <w:right w:val="single" w:sz="4" w:space="0" w:color="000000"/>
            </w:tcBorders>
            <w:hideMark/>
          </w:tcPr>
          <w:p w14:paraId="3E6E335C" w14:textId="77777777" w:rsidR="007315F9" w:rsidRDefault="007315F9" w:rsidP="00911231">
            <w:pPr>
              <w:spacing w:after="0" w:line="240" w:lineRule="auto"/>
              <w:rPr>
                <w:b/>
                <w:bCs/>
                <w:sz w:val="24"/>
                <w:szCs w:val="24"/>
                <w:lang w:val="ro-RO"/>
              </w:rPr>
            </w:pPr>
            <w:r>
              <w:rPr>
                <w:b/>
                <w:bCs/>
                <w:sz w:val="24"/>
                <w:szCs w:val="24"/>
                <w:lang w:val="ro-RO"/>
              </w:rPr>
              <w:t>Tariful de colectare separată și transport separat al deșeurilor vegetale din deseurile municipale</w:t>
            </w:r>
          </w:p>
        </w:tc>
        <w:tc>
          <w:tcPr>
            <w:tcW w:w="2250" w:type="dxa"/>
            <w:tcBorders>
              <w:top w:val="single" w:sz="4" w:space="0" w:color="000000"/>
              <w:left w:val="single" w:sz="4" w:space="0" w:color="000000"/>
              <w:bottom w:val="single" w:sz="4" w:space="0" w:color="000000"/>
              <w:right w:val="single" w:sz="4" w:space="0" w:color="000000"/>
            </w:tcBorders>
            <w:hideMark/>
          </w:tcPr>
          <w:p w14:paraId="24B526D1" w14:textId="77777777" w:rsidR="007315F9" w:rsidRDefault="007315F9" w:rsidP="00911231">
            <w:pPr>
              <w:spacing w:line="240" w:lineRule="auto"/>
              <w:rPr>
                <w:b/>
                <w:bCs/>
                <w:sz w:val="24"/>
                <w:szCs w:val="24"/>
                <w:lang w:val="ro-RO"/>
              </w:rPr>
            </w:pPr>
            <w:r>
              <w:rPr>
                <w:b/>
                <w:bCs/>
                <w:sz w:val="24"/>
                <w:szCs w:val="24"/>
                <w:lang w:val="ro-RO"/>
              </w:rPr>
              <w:t>502.38</w:t>
            </w:r>
          </w:p>
        </w:tc>
        <w:tc>
          <w:tcPr>
            <w:tcW w:w="2160" w:type="dxa"/>
            <w:tcBorders>
              <w:top w:val="single" w:sz="4" w:space="0" w:color="000000"/>
              <w:left w:val="single" w:sz="4" w:space="0" w:color="000000"/>
              <w:bottom w:val="single" w:sz="4" w:space="0" w:color="000000"/>
              <w:right w:val="single" w:sz="4" w:space="0" w:color="000000"/>
            </w:tcBorders>
            <w:hideMark/>
          </w:tcPr>
          <w:p w14:paraId="549EE3F6" w14:textId="77777777" w:rsidR="007315F9" w:rsidRDefault="007315F9" w:rsidP="00911231">
            <w:pPr>
              <w:spacing w:line="240" w:lineRule="auto"/>
              <w:rPr>
                <w:b/>
                <w:bCs/>
                <w:sz w:val="24"/>
                <w:szCs w:val="24"/>
                <w:lang w:val="ro-RO"/>
              </w:rPr>
            </w:pPr>
            <w:r>
              <w:rPr>
                <w:b/>
                <w:bCs/>
                <w:sz w:val="24"/>
                <w:szCs w:val="24"/>
                <w:lang w:val="ro-RO"/>
              </w:rPr>
              <w:t>582.53</w:t>
            </w:r>
          </w:p>
        </w:tc>
      </w:tr>
      <w:tr w:rsidR="007315F9" w14:paraId="1968299C" w14:textId="77777777" w:rsidTr="00911231">
        <w:trPr>
          <w:trHeight w:val="656"/>
        </w:trPr>
        <w:tc>
          <w:tcPr>
            <w:tcW w:w="720" w:type="dxa"/>
            <w:tcBorders>
              <w:top w:val="single" w:sz="4" w:space="0" w:color="000000"/>
              <w:left w:val="single" w:sz="4" w:space="0" w:color="000000"/>
              <w:bottom w:val="single" w:sz="4" w:space="0" w:color="000000"/>
              <w:right w:val="single" w:sz="4" w:space="0" w:color="000000"/>
            </w:tcBorders>
            <w:hideMark/>
          </w:tcPr>
          <w:p w14:paraId="783DFD94" w14:textId="77777777" w:rsidR="007315F9" w:rsidRDefault="007315F9" w:rsidP="00911231">
            <w:pPr>
              <w:spacing w:line="240" w:lineRule="auto"/>
              <w:rPr>
                <w:b/>
                <w:bCs/>
                <w:sz w:val="24"/>
                <w:szCs w:val="24"/>
                <w:lang w:val="ro-RO"/>
              </w:rPr>
            </w:pPr>
            <w:r>
              <w:rPr>
                <w:b/>
                <w:bCs/>
                <w:sz w:val="24"/>
                <w:szCs w:val="24"/>
                <w:lang w:val="ro-RO"/>
              </w:rPr>
              <w:t>T 12</w:t>
            </w:r>
          </w:p>
        </w:tc>
        <w:tc>
          <w:tcPr>
            <w:tcW w:w="4950" w:type="dxa"/>
            <w:tcBorders>
              <w:top w:val="single" w:sz="4" w:space="0" w:color="000000"/>
              <w:left w:val="single" w:sz="4" w:space="0" w:color="000000"/>
              <w:bottom w:val="single" w:sz="4" w:space="0" w:color="000000"/>
              <w:right w:val="single" w:sz="4" w:space="0" w:color="000000"/>
            </w:tcBorders>
            <w:hideMark/>
          </w:tcPr>
          <w:p w14:paraId="7D361192" w14:textId="77777777" w:rsidR="007315F9" w:rsidRDefault="007315F9" w:rsidP="00911231">
            <w:pPr>
              <w:spacing w:after="0" w:line="240" w:lineRule="auto"/>
              <w:rPr>
                <w:b/>
                <w:bCs/>
                <w:sz w:val="24"/>
                <w:szCs w:val="24"/>
                <w:lang w:val="ro-RO"/>
              </w:rPr>
            </w:pPr>
            <w:r>
              <w:rPr>
                <w:b/>
                <w:bCs/>
                <w:sz w:val="24"/>
                <w:szCs w:val="24"/>
                <w:lang w:val="ro-RO"/>
              </w:rPr>
              <w:t>Tariful de transfer al deseurilor reciclabile de hartie, metal, plastic si sticla colectate separat</w:t>
            </w:r>
          </w:p>
        </w:tc>
        <w:tc>
          <w:tcPr>
            <w:tcW w:w="2250" w:type="dxa"/>
            <w:tcBorders>
              <w:top w:val="single" w:sz="4" w:space="0" w:color="000000"/>
              <w:left w:val="single" w:sz="4" w:space="0" w:color="000000"/>
              <w:bottom w:val="single" w:sz="4" w:space="0" w:color="000000"/>
              <w:right w:val="single" w:sz="4" w:space="0" w:color="000000"/>
            </w:tcBorders>
            <w:hideMark/>
          </w:tcPr>
          <w:p w14:paraId="1E4D0328" w14:textId="77777777" w:rsidR="007315F9" w:rsidRDefault="007315F9" w:rsidP="00911231">
            <w:pPr>
              <w:spacing w:line="240" w:lineRule="auto"/>
              <w:rPr>
                <w:b/>
                <w:bCs/>
                <w:sz w:val="24"/>
                <w:szCs w:val="24"/>
                <w:lang w:val="ro-RO"/>
              </w:rPr>
            </w:pPr>
            <w:r>
              <w:rPr>
                <w:b/>
                <w:bCs/>
                <w:sz w:val="24"/>
                <w:szCs w:val="24"/>
                <w:lang w:val="ro-RO"/>
              </w:rPr>
              <w:t>53.79</w:t>
            </w:r>
          </w:p>
        </w:tc>
        <w:tc>
          <w:tcPr>
            <w:tcW w:w="2160" w:type="dxa"/>
            <w:tcBorders>
              <w:top w:val="single" w:sz="4" w:space="0" w:color="000000"/>
              <w:left w:val="single" w:sz="4" w:space="0" w:color="000000"/>
              <w:bottom w:val="single" w:sz="4" w:space="0" w:color="000000"/>
              <w:right w:val="single" w:sz="4" w:space="0" w:color="000000"/>
            </w:tcBorders>
            <w:hideMark/>
          </w:tcPr>
          <w:p w14:paraId="0B7EC56A" w14:textId="77777777" w:rsidR="007315F9" w:rsidRDefault="007315F9" w:rsidP="00911231">
            <w:pPr>
              <w:spacing w:line="240" w:lineRule="auto"/>
              <w:rPr>
                <w:b/>
                <w:bCs/>
                <w:sz w:val="24"/>
                <w:szCs w:val="24"/>
                <w:lang w:val="ro-RO"/>
              </w:rPr>
            </w:pPr>
            <w:r>
              <w:rPr>
                <w:b/>
                <w:bCs/>
                <w:sz w:val="24"/>
                <w:szCs w:val="24"/>
                <w:lang w:val="ro-RO"/>
              </w:rPr>
              <w:t>62.19</w:t>
            </w:r>
          </w:p>
        </w:tc>
      </w:tr>
      <w:tr w:rsidR="007315F9" w14:paraId="40AC4207" w14:textId="77777777" w:rsidTr="00911231">
        <w:tc>
          <w:tcPr>
            <w:tcW w:w="720" w:type="dxa"/>
            <w:tcBorders>
              <w:top w:val="single" w:sz="4" w:space="0" w:color="000000"/>
              <w:left w:val="single" w:sz="4" w:space="0" w:color="000000"/>
              <w:bottom w:val="single" w:sz="4" w:space="0" w:color="000000"/>
              <w:right w:val="single" w:sz="4" w:space="0" w:color="000000"/>
            </w:tcBorders>
            <w:hideMark/>
          </w:tcPr>
          <w:p w14:paraId="4C10FEB1" w14:textId="77777777" w:rsidR="007315F9" w:rsidRDefault="007315F9" w:rsidP="00911231">
            <w:pPr>
              <w:spacing w:line="240" w:lineRule="auto"/>
              <w:rPr>
                <w:b/>
                <w:bCs/>
                <w:sz w:val="24"/>
                <w:szCs w:val="24"/>
                <w:lang w:val="ro-RO"/>
              </w:rPr>
            </w:pPr>
            <w:r>
              <w:rPr>
                <w:b/>
                <w:bCs/>
                <w:sz w:val="24"/>
                <w:szCs w:val="24"/>
                <w:lang w:val="ro-RO"/>
              </w:rPr>
              <w:t>T 13</w:t>
            </w:r>
          </w:p>
        </w:tc>
        <w:tc>
          <w:tcPr>
            <w:tcW w:w="4950" w:type="dxa"/>
            <w:tcBorders>
              <w:top w:val="single" w:sz="4" w:space="0" w:color="000000"/>
              <w:left w:val="single" w:sz="4" w:space="0" w:color="000000"/>
              <w:bottom w:val="single" w:sz="4" w:space="0" w:color="000000"/>
              <w:right w:val="single" w:sz="4" w:space="0" w:color="000000"/>
            </w:tcBorders>
            <w:hideMark/>
          </w:tcPr>
          <w:p w14:paraId="4307AEE8" w14:textId="77777777" w:rsidR="007315F9" w:rsidRDefault="007315F9" w:rsidP="00911231">
            <w:pPr>
              <w:spacing w:after="0" w:line="240" w:lineRule="auto"/>
              <w:rPr>
                <w:b/>
                <w:bCs/>
                <w:sz w:val="24"/>
                <w:szCs w:val="24"/>
                <w:lang w:val="ro-RO"/>
              </w:rPr>
            </w:pPr>
            <w:r>
              <w:rPr>
                <w:b/>
                <w:bCs/>
                <w:sz w:val="24"/>
                <w:szCs w:val="24"/>
                <w:lang w:val="ro-RO"/>
              </w:rPr>
              <w:t>Tariful de transfer al deseurilor menajere, altele decat cele reciclabile de hartie, metal, plastic si sticla colectate separat</w:t>
            </w:r>
          </w:p>
        </w:tc>
        <w:tc>
          <w:tcPr>
            <w:tcW w:w="2250" w:type="dxa"/>
            <w:tcBorders>
              <w:top w:val="single" w:sz="4" w:space="0" w:color="000000"/>
              <w:left w:val="single" w:sz="4" w:space="0" w:color="000000"/>
              <w:bottom w:val="single" w:sz="4" w:space="0" w:color="000000"/>
              <w:right w:val="single" w:sz="4" w:space="0" w:color="000000"/>
            </w:tcBorders>
            <w:hideMark/>
          </w:tcPr>
          <w:p w14:paraId="18CDD59F" w14:textId="77777777" w:rsidR="007315F9" w:rsidRDefault="007315F9" w:rsidP="00911231">
            <w:pPr>
              <w:spacing w:line="240" w:lineRule="auto"/>
              <w:rPr>
                <w:b/>
                <w:bCs/>
                <w:sz w:val="24"/>
                <w:szCs w:val="24"/>
                <w:lang w:val="ro-RO"/>
              </w:rPr>
            </w:pPr>
            <w:r>
              <w:rPr>
                <w:b/>
                <w:bCs/>
                <w:sz w:val="24"/>
                <w:szCs w:val="24"/>
                <w:lang w:val="ro-RO"/>
              </w:rPr>
              <w:t>56.36</w:t>
            </w:r>
          </w:p>
        </w:tc>
        <w:tc>
          <w:tcPr>
            <w:tcW w:w="2160" w:type="dxa"/>
            <w:tcBorders>
              <w:top w:val="single" w:sz="4" w:space="0" w:color="000000"/>
              <w:left w:val="single" w:sz="4" w:space="0" w:color="000000"/>
              <w:bottom w:val="single" w:sz="4" w:space="0" w:color="000000"/>
              <w:right w:val="single" w:sz="4" w:space="0" w:color="000000"/>
            </w:tcBorders>
            <w:hideMark/>
          </w:tcPr>
          <w:p w14:paraId="2B88F859" w14:textId="77777777" w:rsidR="007315F9" w:rsidRDefault="007315F9" w:rsidP="00911231">
            <w:pPr>
              <w:spacing w:line="240" w:lineRule="auto"/>
              <w:rPr>
                <w:b/>
                <w:bCs/>
                <w:sz w:val="24"/>
                <w:szCs w:val="24"/>
                <w:lang w:val="ro-RO"/>
              </w:rPr>
            </w:pPr>
            <w:r>
              <w:rPr>
                <w:b/>
                <w:bCs/>
                <w:sz w:val="24"/>
                <w:szCs w:val="24"/>
                <w:lang w:val="ro-RO"/>
              </w:rPr>
              <w:t>65.17</w:t>
            </w:r>
          </w:p>
        </w:tc>
      </w:tr>
    </w:tbl>
    <w:p w14:paraId="2B6DDC43" w14:textId="77777777" w:rsidR="007315F9" w:rsidRPr="007315F9" w:rsidRDefault="007315F9" w:rsidP="007315F9">
      <w:pPr>
        <w:tabs>
          <w:tab w:val="left" w:pos="720"/>
        </w:tabs>
        <w:spacing w:line="240" w:lineRule="auto"/>
        <w:jc w:val="both"/>
        <w:rPr>
          <w:rFonts w:ascii="Tahoma" w:eastAsia="Times New Roman" w:hAnsi="Tahoma" w:cs="Tahoma"/>
          <w:bCs/>
          <w:kern w:val="32"/>
          <w:sz w:val="28"/>
          <w:szCs w:val="28"/>
          <w:lang w:val="ro-RO"/>
        </w:rPr>
      </w:pPr>
    </w:p>
    <w:p w14:paraId="30A7C863" w14:textId="77777777" w:rsidR="005438B3" w:rsidRPr="002335FA" w:rsidRDefault="005438B3" w:rsidP="00477016">
      <w:pPr>
        <w:tabs>
          <w:tab w:val="left" w:pos="720"/>
        </w:tabs>
        <w:spacing w:line="240" w:lineRule="auto"/>
        <w:jc w:val="both"/>
        <w:rPr>
          <w:rFonts w:ascii="Tahoma" w:eastAsia="Times New Roman" w:hAnsi="Tahoma" w:cs="Tahoma"/>
          <w:bCs/>
          <w:kern w:val="32"/>
          <w:sz w:val="28"/>
          <w:szCs w:val="28"/>
          <w:lang w:val="ro-RO"/>
        </w:rPr>
      </w:pPr>
    </w:p>
    <w:p w14:paraId="2FBF53D6" w14:textId="77777777" w:rsidR="00C643B5" w:rsidRPr="00223237" w:rsidRDefault="00C643B5" w:rsidP="00223237">
      <w:pPr>
        <w:tabs>
          <w:tab w:val="left" w:pos="720"/>
        </w:tabs>
        <w:spacing w:after="0" w:line="240" w:lineRule="auto"/>
        <w:jc w:val="center"/>
        <w:rPr>
          <w:rFonts w:ascii="Tahoma" w:eastAsiaTheme="minorEastAsia" w:hAnsi="Tahoma" w:cs="Tahoma"/>
          <w:b/>
          <w:sz w:val="28"/>
          <w:szCs w:val="28"/>
          <w:lang w:val="ro-RO"/>
        </w:rPr>
      </w:pPr>
      <w:r w:rsidRPr="00223237">
        <w:rPr>
          <w:rFonts w:ascii="Tahoma" w:eastAsiaTheme="minorEastAsia" w:hAnsi="Tahoma" w:cs="Tahoma"/>
          <w:b/>
          <w:sz w:val="28"/>
          <w:szCs w:val="28"/>
          <w:lang w:val="ro-RO"/>
        </w:rPr>
        <w:t>Director executiv</w:t>
      </w:r>
    </w:p>
    <w:p w14:paraId="59FFF25C" w14:textId="77777777" w:rsidR="005632FA" w:rsidRDefault="00C643B5" w:rsidP="00223237">
      <w:pPr>
        <w:tabs>
          <w:tab w:val="left" w:pos="720"/>
        </w:tabs>
        <w:spacing w:after="0" w:line="240" w:lineRule="auto"/>
        <w:jc w:val="center"/>
        <w:rPr>
          <w:rFonts w:ascii="Tahoma" w:eastAsiaTheme="minorEastAsia" w:hAnsi="Tahoma" w:cs="Tahoma"/>
          <w:b/>
          <w:sz w:val="28"/>
          <w:szCs w:val="28"/>
          <w:lang w:val="ro-RO"/>
        </w:rPr>
      </w:pPr>
      <w:r w:rsidRPr="00223237">
        <w:rPr>
          <w:rFonts w:ascii="Tahoma" w:eastAsiaTheme="minorEastAsia" w:hAnsi="Tahoma" w:cs="Tahoma"/>
          <w:b/>
          <w:sz w:val="28"/>
          <w:szCs w:val="28"/>
          <w:lang w:val="ro-RO"/>
        </w:rPr>
        <w:t>Cristian Marius NICULAE</w:t>
      </w:r>
    </w:p>
    <w:p w14:paraId="4B01A769" w14:textId="77777777" w:rsidR="007315F9" w:rsidRDefault="007315F9" w:rsidP="00223237">
      <w:pPr>
        <w:tabs>
          <w:tab w:val="left" w:pos="720"/>
        </w:tabs>
        <w:spacing w:after="0" w:line="240" w:lineRule="auto"/>
        <w:jc w:val="center"/>
        <w:rPr>
          <w:rFonts w:ascii="Tahoma" w:eastAsiaTheme="minorEastAsia" w:hAnsi="Tahoma" w:cs="Tahoma"/>
          <w:b/>
          <w:sz w:val="28"/>
          <w:szCs w:val="28"/>
          <w:lang w:val="ro-RO"/>
        </w:rPr>
      </w:pPr>
    </w:p>
    <w:p w14:paraId="198047E1" w14:textId="77777777" w:rsidR="007315F9" w:rsidRDefault="007315F9" w:rsidP="00223237">
      <w:pPr>
        <w:tabs>
          <w:tab w:val="left" w:pos="720"/>
        </w:tabs>
        <w:spacing w:after="0" w:line="240" w:lineRule="auto"/>
        <w:jc w:val="center"/>
        <w:rPr>
          <w:rFonts w:ascii="Tahoma" w:eastAsiaTheme="minorEastAsia" w:hAnsi="Tahoma" w:cs="Tahoma"/>
          <w:b/>
          <w:sz w:val="28"/>
          <w:szCs w:val="28"/>
          <w:lang w:val="ro-RO"/>
        </w:rPr>
      </w:pPr>
    </w:p>
    <w:p w14:paraId="69524952" w14:textId="77777777" w:rsidR="007315F9" w:rsidRDefault="007315F9" w:rsidP="00223237">
      <w:pPr>
        <w:tabs>
          <w:tab w:val="left" w:pos="720"/>
        </w:tabs>
        <w:spacing w:after="0" w:line="240" w:lineRule="auto"/>
        <w:jc w:val="center"/>
        <w:rPr>
          <w:rFonts w:ascii="Tahoma" w:eastAsiaTheme="minorEastAsia" w:hAnsi="Tahoma" w:cs="Tahoma"/>
          <w:b/>
          <w:sz w:val="28"/>
          <w:szCs w:val="28"/>
          <w:lang w:val="ro-RO"/>
        </w:rPr>
      </w:pPr>
    </w:p>
    <w:p w14:paraId="14D3ACAD" w14:textId="77777777" w:rsidR="007315F9" w:rsidRDefault="007315F9" w:rsidP="00223237">
      <w:pPr>
        <w:tabs>
          <w:tab w:val="left" w:pos="720"/>
        </w:tabs>
        <w:spacing w:after="0" w:line="240" w:lineRule="auto"/>
        <w:jc w:val="center"/>
        <w:rPr>
          <w:rFonts w:ascii="Tahoma" w:eastAsiaTheme="minorEastAsia" w:hAnsi="Tahoma" w:cs="Tahoma"/>
          <w:b/>
          <w:sz w:val="28"/>
          <w:szCs w:val="28"/>
          <w:lang w:val="ro-RO"/>
        </w:rPr>
      </w:pPr>
    </w:p>
    <w:p w14:paraId="1794332E" w14:textId="77777777" w:rsidR="007315F9" w:rsidRDefault="007315F9" w:rsidP="00223237">
      <w:pPr>
        <w:tabs>
          <w:tab w:val="left" w:pos="720"/>
        </w:tabs>
        <w:spacing w:after="0" w:line="240" w:lineRule="auto"/>
        <w:jc w:val="center"/>
        <w:rPr>
          <w:rFonts w:ascii="Tahoma" w:eastAsiaTheme="minorEastAsia" w:hAnsi="Tahoma" w:cs="Tahoma"/>
          <w:b/>
          <w:sz w:val="28"/>
          <w:szCs w:val="28"/>
          <w:lang w:val="ro-RO"/>
        </w:rPr>
      </w:pPr>
    </w:p>
    <w:p w14:paraId="2B7C2662" w14:textId="77777777" w:rsidR="007315F9" w:rsidRDefault="007315F9" w:rsidP="00223237">
      <w:pPr>
        <w:tabs>
          <w:tab w:val="left" w:pos="720"/>
        </w:tabs>
        <w:spacing w:after="0" w:line="240" w:lineRule="auto"/>
        <w:jc w:val="center"/>
        <w:rPr>
          <w:rFonts w:ascii="Tahoma" w:eastAsiaTheme="minorEastAsia" w:hAnsi="Tahoma" w:cs="Tahoma"/>
          <w:b/>
          <w:sz w:val="28"/>
          <w:szCs w:val="28"/>
          <w:lang w:val="ro-RO"/>
        </w:rPr>
      </w:pPr>
    </w:p>
    <w:p w14:paraId="54D939B1" w14:textId="77777777" w:rsidR="007315F9" w:rsidRDefault="007315F9" w:rsidP="00223237">
      <w:pPr>
        <w:tabs>
          <w:tab w:val="left" w:pos="720"/>
        </w:tabs>
        <w:spacing w:after="0" w:line="240" w:lineRule="auto"/>
        <w:jc w:val="center"/>
        <w:rPr>
          <w:rFonts w:ascii="Tahoma" w:eastAsiaTheme="minorEastAsia" w:hAnsi="Tahoma" w:cs="Tahoma"/>
          <w:b/>
          <w:sz w:val="28"/>
          <w:szCs w:val="28"/>
          <w:lang w:val="ro-RO"/>
        </w:rPr>
      </w:pPr>
    </w:p>
    <w:p w14:paraId="2C872F11" w14:textId="77777777" w:rsidR="007315F9" w:rsidRDefault="007315F9" w:rsidP="00223237">
      <w:pPr>
        <w:tabs>
          <w:tab w:val="left" w:pos="720"/>
        </w:tabs>
        <w:spacing w:after="0" w:line="240" w:lineRule="auto"/>
        <w:jc w:val="center"/>
        <w:rPr>
          <w:rFonts w:ascii="Tahoma" w:eastAsiaTheme="minorEastAsia" w:hAnsi="Tahoma" w:cs="Tahoma"/>
          <w:b/>
          <w:sz w:val="28"/>
          <w:szCs w:val="28"/>
          <w:lang w:val="ro-RO"/>
        </w:rPr>
      </w:pPr>
    </w:p>
    <w:p w14:paraId="59256B01" w14:textId="77777777" w:rsidR="007315F9" w:rsidRDefault="007315F9" w:rsidP="00223237">
      <w:pPr>
        <w:tabs>
          <w:tab w:val="left" w:pos="720"/>
        </w:tabs>
        <w:spacing w:after="0" w:line="240" w:lineRule="auto"/>
        <w:jc w:val="center"/>
        <w:rPr>
          <w:rFonts w:ascii="Tahoma" w:eastAsiaTheme="minorEastAsia" w:hAnsi="Tahoma" w:cs="Tahoma"/>
          <w:b/>
          <w:sz w:val="28"/>
          <w:szCs w:val="28"/>
          <w:lang w:val="ro-RO"/>
        </w:rPr>
      </w:pPr>
    </w:p>
    <w:p w14:paraId="0B86D850" w14:textId="77777777" w:rsidR="007315F9" w:rsidRDefault="007315F9" w:rsidP="00223237">
      <w:pPr>
        <w:tabs>
          <w:tab w:val="left" w:pos="720"/>
        </w:tabs>
        <w:spacing w:after="0" w:line="240" w:lineRule="auto"/>
        <w:jc w:val="center"/>
        <w:rPr>
          <w:rFonts w:ascii="Tahoma" w:eastAsiaTheme="minorEastAsia" w:hAnsi="Tahoma" w:cs="Tahoma"/>
          <w:b/>
          <w:sz w:val="28"/>
          <w:szCs w:val="28"/>
          <w:lang w:val="ro-RO"/>
        </w:rPr>
      </w:pPr>
    </w:p>
    <w:p w14:paraId="4F252B76" w14:textId="77777777" w:rsidR="007315F9" w:rsidRDefault="007315F9" w:rsidP="007315F9">
      <w:pPr>
        <w:tabs>
          <w:tab w:val="left" w:pos="720"/>
        </w:tabs>
        <w:spacing w:after="0" w:line="240" w:lineRule="auto"/>
        <w:jc w:val="center"/>
        <w:rPr>
          <w:rFonts w:ascii="Tahoma" w:eastAsiaTheme="minorEastAsia" w:hAnsi="Tahoma" w:cs="Tahoma"/>
          <w:b/>
          <w:sz w:val="28"/>
          <w:szCs w:val="28"/>
          <w:lang w:val="ro-RO"/>
        </w:rPr>
      </w:pPr>
    </w:p>
    <w:p w14:paraId="600122C2" w14:textId="77777777" w:rsidR="007315F9" w:rsidRPr="007315F9" w:rsidRDefault="007315F9" w:rsidP="007315F9">
      <w:pPr>
        <w:tabs>
          <w:tab w:val="left" w:pos="720"/>
        </w:tabs>
        <w:spacing w:after="0" w:line="240" w:lineRule="auto"/>
        <w:jc w:val="both"/>
        <w:rPr>
          <w:rFonts w:ascii="Tahoma" w:eastAsiaTheme="minorEastAsia" w:hAnsi="Tahoma" w:cs="Tahoma"/>
          <w:lang w:val="ro-RO"/>
        </w:rPr>
      </w:pPr>
      <w:r>
        <w:rPr>
          <w:rFonts w:ascii="Tahoma" w:eastAsiaTheme="minorEastAsia" w:hAnsi="Tahoma" w:cs="Tahoma"/>
          <w:lang w:val="ro-RO"/>
        </w:rPr>
        <w:t>Întocmit: Hașca Anastasia-Inspector</w:t>
      </w:r>
    </w:p>
    <w:sectPr w:rsidR="007315F9" w:rsidRPr="007315F9" w:rsidSect="00985D5D">
      <w:headerReference w:type="default" r:id="rId8"/>
      <w:footerReference w:type="default" r:id="rId9"/>
      <w:pgSz w:w="12240" w:h="15840"/>
      <w:pgMar w:top="1440" w:right="1080" w:bottom="1440" w:left="1080" w:header="90" w:footer="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265A0" w14:textId="77777777" w:rsidR="00EC0638" w:rsidRDefault="00EC0638" w:rsidP="00B660F9">
      <w:pPr>
        <w:spacing w:after="0" w:line="240" w:lineRule="auto"/>
      </w:pPr>
      <w:r>
        <w:separator/>
      </w:r>
    </w:p>
  </w:endnote>
  <w:endnote w:type="continuationSeparator" w:id="0">
    <w:p w14:paraId="5F84AC60" w14:textId="77777777" w:rsidR="00EC0638" w:rsidRDefault="00EC0638" w:rsidP="00B6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49A86" w14:textId="77777777" w:rsidR="002874B3" w:rsidRPr="002874B3" w:rsidRDefault="009D7F78">
    <w:pPr>
      <w:pStyle w:val="Subsol"/>
      <w:rPr>
        <w:rFonts w:ascii="Tahoma" w:hAnsi="Tahoma" w:cs="Tahoma"/>
        <w:b/>
        <w:color w:val="006600"/>
        <w:sz w:val="20"/>
      </w:rPr>
    </w:pPr>
    <w:r>
      <w:rPr>
        <w:rFonts w:ascii="Tahoma" w:hAnsi="Tahoma" w:cs="Tahoma"/>
        <w:b/>
        <w:noProof/>
        <w:color w:val="006600"/>
        <w:sz w:val="20"/>
      </w:rPr>
      <mc:AlternateContent>
        <mc:Choice Requires="wps">
          <w:drawing>
            <wp:anchor distT="0" distB="0" distL="114300" distR="114300" simplePos="0" relativeHeight="251660288" behindDoc="0" locked="0" layoutInCell="1" allowOverlap="1" wp14:anchorId="752F8F9D" wp14:editId="3CA57D3C">
              <wp:simplePos x="0" y="0"/>
              <wp:positionH relativeFrom="column">
                <wp:posOffset>-8255</wp:posOffset>
              </wp:positionH>
              <wp:positionV relativeFrom="paragraph">
                <wp:posOffset>-65405</wp:posOffset>
              </wp:positionV>
              <wp:extent cx="7208520" cy="0"/>
              <wp:effectExtent l="29845" t="29845" r="29210" b="3683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8520" cy="0"/>
                      </a:xfrm>
                      <a:prstGeom prst="straightConnector1">
                        <a:avLst/>
                      </a:prstGeom>
                      <a:noFill/>
                      <a:ln w="5715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0FBAB2" id="_x0000_t32" coordsize="21600,21600" o:spt="32" o:oned="t" path="m,l21600,21600e" filled="f">
              <v:path arrowok="t" fillok="f" o:connecttype="none"/>
              <o:lock v:ext="edit" shapetype="t"/>
            </v:shapetype>
            <v:shape id="AutoShape 1" o:spid="_x0000_s1026" type="#_x0000_t32" style="position:absolute;margin-left:-.65pt;margin-top:-5.15pt;width:567.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" strokecolor="#060" strokeweight="4.5pt"/>
          </w:pict>
        </mc:Fallback>
      </mc:AlternateContent>
    </w:r>
    <w:r w:rsidR="005E3E51">
      <w:rPr>
        <w:rFonts w:ascii="Tahoma" w:hAnsi="Tahoma" w:cs="Tahoma"/>
        <w:b/>
        <w:color w:val="006600"/>
        <w:sz w:val="20"/>
      </w:rPr>
      <w:t>BISTRIȚA, Str. Păcii, Nr. 2</w:t>
    </w:r>
    <w:r w:rsidR="00950984">
      <w:rPr>
        <w:rFonts w:ascii="Tahoma" w:hAnsi="Tahoma" w:cs="Tahoma"/>
        <w:b/>
        <w:color w:val="006600"/>
        <w:sz w:val="20"/>
      </w:rPr>
      <w:t>A</w:t>
    </w:r>
    <w:r w:rsidR="002874B3" w:rsidRPr="002874B3">
      <w:rPr>
        <w:rFonts w:ascii="Tahoma" w:hAnsi="Tahoma" w:cs="Tahoma"/>
        <w:b/>
        <w:color w:val="006600"/>
        <w:sz w:val="20"/>
      </w:rPr>
      <w:t xml:space="preserve">, </w:t>
    </w:r>
    <w:proofErr w:type="spellStart"/>
    <w:r w:rsidR="005E3E51">
      <w:rPr>
        <w:rFonts w:ascii="Tahoma" w:hAnsi="Tahoma" w:cs="Tahoma"/>
        <w:b/>
        <w:color w:val="006600"/>
        <w:sz w:val="20"/>
      </w:rPr>
      <w:t>Etaj</w:t>
    </w:r>
    <w:proofErr w:type="spellEnd"/>
    <w:r w:rsidR="005E3E51">
      <w:rPr>
        <w:rFonts w:ascii="Tahoma" w:hAnsi="Tahoma" w:cs="Tahoma"/>
        <w:b/>
        <w:color w:val="006600"/>
        <w:sz w:val="20"/>
      </w:rPr>
      <w:t xml:space="preserve"> 1, </w:t>
    </w:r>
  </w:p>
  <w:p w14:paraId="0508D8E1" w14:textId="77777777" w:rsidR="002874B3" w:rsidRPr="002874B3" w:rsidRDefault="002874B3">
    <w:pPr>
      <w:pStyle w:val="Subsol"/>
      <w:rPr>
        <w:rFonts w:ascii="Tahoma" w:hAnsi="Tahoma" w:cs="Tahoma"/>
        <w:b/>
        <w:color w:val="006600"/>
        <w:sz w:val="20"/>
        <w:lang w:val="ro-RO"/>
      </w:rPr>
    </w:pPr>
    <w:r w:rsidRPr="002874B3">
      <w:rPr>
        <w:rFonts w:ascii="Tahoma" w:hAnsi="Tahoma" w:cs="Tahoma"/>
        <w:b/>
        <w:color w:val="006600"/>
        <w:sz w:val="20"/>
        <w:lang w:val="ro-RO"/>
      </w:rPr>
      <w:t>CUI: RO 24003861, BANCA TRANSILVANIA, IBAN: RO66BTRL00601202R09853XX</w:t>
    </w:r>
  </w:p>
  <w:p w14:paraId="3F74ED2E" w14:textId="77777777" w:rsidR="002874B3" w:rsidRPr="002874B3" w:rsidRDefault="002874B3">
    <w:pPr>
      <w:pStyle w:val="Subsol"/>
      <w:rPr>
        <w:rFonts w:ascii="Tahoma" w:hAnsi="Tahoma" w:cs="Tahoma"/>
        <w:b/>
        <w:color w:val="006600"/>
        <w:sz w:val="20"/>
        <w:lang w:val="ro-RO"/>
      </w:rPr>
    </w:pPr>
    <w:r w:rsidRPr="002874B3">
      <w:rPr>
        <w:rFonts w:ascii="Tahoma" w:hAnsi="Tahoma" w:cs="Tahoma"/>
        <w:b/>
        <w:color w:val="006600"/>
        <w:sz w:val="20"/>
        <w:lang w:val="ro-RO"/>
      </w:rPr>
      <w:t xml:space="preserve">TEL. / FAX: 0363.730.189; EMAIL: </w:t>
    </w:r>
    <w:hyperlink r:id="rId1" w:history="1">
      <w:r w:rsidRPr="002874B3">
        <w:rPr>
          <w:rStyle w:val="Hyperlink"/>
          <w:rFonts w:ascii="Tahoma" w:hAnsi="Tahoma" w:cs="Tahoma"/>
          <w:b/>
          <w:color w:val="006600"/>
          <w:sz w:val="20"/>
          <w:lang w:val="ro-RO"/>
        </w:rPr>
        <w:t>office@adideseuribn.ro</w:t>
      </w:r>
    </w:hyperlink>
    <w:r w:rsidRPr="002874B3">
      <w:rPr>
        <w:rFonts w:ascii="Tahoma" w:hAnsi="Tahoma" w:cs="Tahoma"/>
        <w:b/>
        <w:color w:val="006600"/>
        <w:sz w:val="20"/>
        <w:lang w:val="ro-RO"/>
      </w:rPr>
      <w:t xml:space="preserve">, </w:t>
    </w:r>
    <w:r>
      <w:rPr>
        <w:rFonts w:ascii="Tahoma" w:hAnsi="Tahoma" w:cs="Tahoma"/>
        <w:b/>
        <w:color w:val="006600"/>
        <w:sz w:val="20"/>
        <w:lang w:val="ro-RO"/>
      </w:rPr>
      <w:t>WEB: www.adideseuribn.ro</w:t>
    </w:r>
  </w:p>
  <w:p w14:paraId="03BBD575" w14:textId="77777777" w:rsidR="002874B3" w:rsidRDefault="002874B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C6D0D" w14:textId="77777777" w:rsidR="00EC0638" w:rsidRDefault="00EC0638" w:rsidP="00B660F9">
      <w:pPr>
        <w:spacing w:after="0" w:line="240" w:lineRule="auto"/>
      </w:pPr>
      <w:r>
        <w:separator/>
      </w:r>
    </w:p>
  </w:footnote>
  <w:footnote w:type="continuationSeparator" w:id="0">
    <w:p w14:paraId="2EC163B7" w14:textId="77777777" w:rsidR="00EC0638" w:rsidRDefault="00EC0638" w:rsidP="00B66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EBF09" w14:textId="77777777" w:rsidR="00B660F9" w:rsidRDefault="00857B31" w:rsidP="00857B31">
    <w:pPr>
      <w:pStyle w:val="Antet"/>
      <w:rPr>
        <w:b/>
        <w:sz w:val="16"/>
      </w:rPr>
    </w:pPr>
    <w:r>
      <w:rPr>
        <w:b/>
        <w:noProof/>
        <w:sz w:val="16"/>
      </w:rPr>
      <w:drawing>
        <wp:anchor distT="0" distB="0" distL="114300" distR="114300" simplePos="0" relativeHeight="251659264" behindDoc="0" locked="0" layoutInCell="1" allowOverlap="1" wp14:anchorId="121CD3AE" wp14:editId="76F1757A">
          <wp:simplePos x="0" y="0"/>
          <wp:positionH relativeFrom="column">
            <wp:posOffset>4685665</wp:posOffset>
          </wp:positionH>
          <wp:positionV relativeFrom="paragraph">
            <wp:posOffset>40005</wp:posOffset>
          </wp:positionV>
          <wp:extent cx="2286000" cy="950686"/>
          <wp:effectExtent l="0" t="0" r="0" b="0"/>
          <wp:wrapNone/>
          <wp:docPr id="4" name="Imagine 1" descr="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transpar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6000" cy="9506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0984">
      <w:rPr>
        <w:b/>
        <w:noProof/>
        <w:sz w:val="16"/>
      </w:rPr>
      <w:drawing>
        <wp:inline distT="0" distB="0" distL="0" distR="0" wp14:anchorId="2834BD29" wp14:editId="0A49A0D8">
          <wp:extent cx="1688223" cy="10591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jpeg.jpg"/>
                  <pic:cNvPicPr/>
                </pic:nvPicPr>
                <pic:blipFill>
                  <a:blip r:embed="rId2">
                    <a:extLst>
                      <a:ext uri="{28A0092B-C50C-407E-A947-70E740481C1C}">
                        <a14:useLocalDpi xmlns:a14="http://schemas.microsoft.com/office/drawing/2010/main" val="0"/>
                      </a:ext>
                    </a:extLst>
                  </a:blip>
                  <a:stretch>
                    <a:fillRect/>
                  </a:stretch>
                </pic:blipFill>
                <pic:spPr>
                  <a:xfrm>
                    <a:off x="0" y="0"/>
                    <a:ext cx="1687450" cy="1058695"/>
                  </a:xfrm>
                  <a:prstGeom prst="rect">
                    <a:avLst/>
                  </a:prstGeom>
                </pic:spPr>
              </pic:pic>
            </a:graphicData>
          </a:graphic>
        </wp:inline>
      </w:drawing>
    </w:r>
  </w:p>
  <w:p w14:paraId="28A3C4F1" w14:textId="77777777" w:rsidR="00CA4D1C" w:rsidRDefault="009D7F78" w:rsidP="00857B31">
    <w:pPr>
      <w:pStyle w:val="Antet"/>
      <w:rPr>
        <w:b/>
        <w:sz w:val="16"/>
      </w:rPr>
    </w:pPr>
    <w:r>
      <w:rPr>
        <w:b/>
        <w:noProof/>
        <w:sz w:val="16"/>
      </w:rPr>
      <mc:AlternateContent>
        <mc:Choice Requires="wps">
          <w:drawing>
            <wp:anchor distT="0" distB="0" distL="114300" distR="114300" simplePos="0" relativeHeight="251661312" behindDoc="0" locked="0" layoutInCell="1" allowOverlap="1" wp14:anchorId="45AC34DE" wp14:editId="7A74FD8A">
              <wp:simplePos x="0" y="0"/>
              <wp:positionH relativeFrom="column">
                <wp:posOffset>-8255</wp:posOffset>
              </wp:positionH>
              <wp:positionV relativeFrom="paragraph">
                <wp:posOffset>30480</wp:posOffset>
              </wp:positionV>
              <wp:extent cx="6934200" cy="0"/>
              <wp:effectExtent l="20320" t="20955" r="27305" b="266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0" cy="0"/>
                      </a:xfrm>
                      <a:prstGeom prst="straightConnector1">
                        <a:avLst/>
                      </a:prstGeom>
                      <a:noFill/>
                      <a:ln w="3810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64BD80" id="_x0000_t32" coordsize="21600,21600" o:spt="32" o:oned="t" path="m,l21600,21600e" filled="f">
              <v:path arrowok="t" fillok="f" o:connecttype="none"/>
              <o:lock v:ext="edit" shapetype="t"/>
            </v:shapetype>
            <v:shape id="AutoShape 2" o:spid="_x0000_s1026" type="#_x0000_t32" style="position:absolute;margin-left:-.65pt;margin-top:2.4pt;width:54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" strokecolor="#060" strokeweight="3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7E87"/>
    <w:multiLevelType w:val="hybridMultilevel"/>
    <w:tmpl w:val="F1226862"/>
    <w:lvl w:ilvl="0" w:tplc="D0FE59F0">
      <w:start w:val="1"/>
      <w:numFmt w:val="bullet"/>
      <w:lvlText w:val="-"/>
      <w:lvlJc w:val="left"/>
    </w:lvl>
    <w:lvl w:ilvl="1" w:tplc="E88006EE">
      <w:numFmt w:val="decimal"/>
      <w:lvlText w:val=""/>
      <w:lvlJc w:val="left"/>
    </w:lvl>
    <w:lvl w:ilvl="2" w:tplc="18DAD68C">
      <w:numFmt w:val="decimal"/>
      <w:lvlText w:val=""/>
      <w:lvlJc w:val="left"/>
    </w:lvl>
    <w:lvl w:ilvl="3" w:tplc="69A2FC16">
      <w:numFmt w:val="decimal"/>
      <w:lvlText w:val=""/>
      <w:lvlJc w:val="left"/>
    </w:lvl>
    <w:lvl w:ilvl="4" w:tplc="6E86AB12">
      <w:numFmt w:val="decimal"/>
      <w:lvlText w:val=""/>
      <w:lvlJc w:val="left"/>
    </w:lvl>
    <w:lvl w:ilvl="5" w:tplc="85300EA2">
      <w:numFmt w:val="decimal"/>
      <w:lvlText w:val=""/>
      <w:lvlJc w:val="left"/>
    </w:lvl>
    <w:lvl w:ilvl="6" w:tplc="E3FCE934">
      <w:numFmt w:val="decimal"/>
      <w:lvlText w:val=""/>
      <w:lvlJc w:val="left"/>
    </w:lvl>
    <w:lvl w:ilvl="7" w:tplc="2C6EE7FC">
      <w:numFmt w:val="decimal"/>
      <w:lvlText w:val=""/>
      <w:lvlJc w:val="left"/>
    </w:lvl>
    <w:lvl w:ilvl="8" w:tplc="7514F662">
      <w:numFmt w:val="decimal"/>
      <w:lvlText w:val=""/>
      <w:lvlJc w:val="left"/>
    </w:lvl>
  </w:abstractNum>
  <w:abstractNum w:abstractNumId="1" w15:restartNumberingAfterBreak="0">
    <w:nsid w:val="06DC4833"/>
    <w:multiLevelType w:val="hybridMultilevel"/>
    <w:tmpl w:val="D7845EF0"/>
    <w:lvl w:ilvl="0" w:tplc="E8743836">
      <w:start w:val="4"/>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46EF7"/>
    <w:multiLevelType w:val="hybridMultilevel"/>
    <w:tmpl w:val="02CEFB26"/>
    <w:lvl w:ilvl="0" w:tplc="C30298A8">
      <w:start w:val="1"/>
      <w:numFmt w:val="upperRoman"/>
      <w:lvlText w:val="%1."/>
      <w:lvlJc w:val="left"/>
      <w:pPr>
        <w:ind w:left="1080" w:hanging="720"/>
      </w:pPr>
      <w:rPr>
        <w:rFonts w:eastAsia="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D25E5"/>
    <w:multiLevelType w:val="hybridMultilevel"/>
    <w:tmpl w:val="6416FD2E"/>
    <w:lvl w:ilvl="0" w:tplc="9A4AA47E">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AF7988"/>
    <w:multiLevelType w:val="hybridMultilevel"/>
    <w:tmpl w:val="F6EC832A"/>
    <w:lvl w:ilvl="0" w:tplc="EDF44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F14C12"/>
    <w:multiLevelType w:val="hybridMultilevel"/>
    <w:tmpl w:val="76D2E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D0C57"/>
    <w:multiLevelType w:val="hybridMultilevel"/>
    <w:tmpl w:val="6FE4E212"/>
    <w:lvl w:ilvl="0" w:tplc="65B43012">
      <w:start w:val="1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1491F"/>
    <w:multiLevelType w:val="hybridMultilevel"/>
    <w:tmpl w:val="A53EAFF8"/>
    <w:lvl w:ilvl="0" w:tplc="71D0DB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9CD74C3"/>
    <w:multiLevelType w:val="multilevel"/>
    <w:tmpl w:val="52948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1622F5"/>
    <w:multiLevelType w:val="hybridMultilevel"/>
    <w:tmpl w:val="239C8BF2"/>
    <w:lvl w:ilvl="0" w:tplc="7C846C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00A543E"/>
    <w:multiLevelType w:val="hybridMultilevel"/>
    <w:tmpl w:val="216CB35C"/>
    <w:lvl w:ilvl="0" w:tplc="45C4EAC8">
      <w:numFmt w:val="bullet"/>
      <w:lvlText w:val="-"/>
      <w:lvlJc w:val="left"/>
      <w:pPr>
        <w:ind w:left="720" w:hanging="360"/>
      </w:pPr>
      <w:rPr>
        <w:rFonts w:ascii="Times New Roman" w:eastAsia="Times New Roman" w:hAnsi="Times New Roman" w:cs="Times New Roman" w:hint="default"/>
        <w:color w:val="000000" w:themeColor="text1"/>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23B76762"/>
    <w:multiLevelType w:val="hybridMultilevel"/>
    <w:tmpl w:val="AE1A85D8"/>
    <w:lvl w:ilvl="0" w:tplc="AB5A50B6">
      <w:start w:val="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CA3B17"/>
    <w:multiLevelType w:val="hybridMultilevel"/>
    <w:tmpl w:val="3F762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91132"/>
    <w:multiLevelType w:val="hybridMultilevel"/>
    <w:tmpl w:val="D08C0F1A"/>
    <w:lvl w:ilvl="0" w:tplc="D422A07E">
      <w:numFmt w:val="bullet"/>
      <w:lvlText w:val="-"/>
      <w:lvlJc w:val="left"/>
      <w:pPr>
        <w:ind w:left="600" w:hanging="360"/>
      </w:pPr>
      <w:rPr>
        <w:rFonts w:ascii="Arial" w:eastAsia="Calibri" w:hAnsi="Arial" w:cs="Arial" w:hint="default"/>
        <w:b w:val="0"/>
        <w:bCs w:val="0"/>
        <w:color w:val="0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CCC5173"/>
    <w:multiLevelType w:val="hybridMultilevel"/>
    <w:tmpl w:val="7020F5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B33ED9"/>
    <w:multiLevelType w:val="hybridMultilevel"/>
    <w:tmpl w:val="9790E6A0"/>
    <w:lvl w:ilvl="0" w:tplc="6DC81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D1B6476"/>
    <w:multiLevelType w:val="hybridMultilevel"/>
    <w:tmpl w:val="3B9A0898"/>
    <w:lvl w:ilvl="0" w:tplc="378A2784">
      <w:start w:val="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954D10"/>
    <w:multiLevelType w:val="hybridMultilevel"/>
    <w:tmpl w:val="121E7E20"/>
    <w:lvl w:ilvl="0" w:tplc="0A56F510">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DF22670"/>
    <w:multiLevelType w:val="hybridMultilevel"/>
    <w:tmpl w:val="3918D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333972"/>
    <w:multiLevelType w:val="hybridMultilevel"/>
    <w:tmpl w:val="BB1CC6A4"/>
    <w:lvl w:ilvl="0" w:tplc="3CAC09C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47512A"/>
    <w:multiLevelType w:val="hybridMultilevel"/>
    <w:tmpl w:val="4080F768"/>
    <w:lvl w:ilvl="0" w:tplc="BAC472EC">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E8DA30C"/>
    <w:multiLevelType w:val="singleLevel"/>
    <w:tmpl w:val="94E20D36"/>
    <w:lvl w:ilvl="0">
      <w:start w:val="1"/>
      <w:numFmt w:val="decimal"/>
      <w:lvlText w:val="%1."/>
      <w:lvlJc w:val="left"/>
      <w:pPr>
        <w:tabs>
          <w:tab w:val="num" w:pos="312"/>
        </w:tabs>
      </w:pPr>
      <w:rPr>
        <w:rFonts w:ascii="Tahoma" w:eastAsia="Calibri" w:hAnsi="Tahoma" w:cs="Tahoma"/>
      </w:rPr>
    </w:lvl>
  </w:abstractNum>
  <w:abstractNum w:abstractNumId="22" w15:restartNumberingAfterBreak="0">
    <w:nsid w:val="503006DE"/>
    <w:multiLevelType w:val="multilevel"/>
    <w:tmpl w:val="503006DE"/>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3" w15:restartNumberingAfterBreak="0">
    <w:nsid w:val="50AE7AD2"/>
    <w:multiLevelType w:val="hybridMultilevel"/>
    <w:tmpl w:val="17547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983571"/>
    <w:multiLevelType w:val="hybridMultilevel"/>
    <w:tmpl w:val="634E0E2C"/>
    <w:lvl w:ilvl="0" w:tplc="5F1643BE">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997625"/>
    <w:multiLevelType w:val="hybridMultilevel"/>
    <w:tmpl w:val="66F6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002C3C"/>
    <w:multiLevelType w:val="hybridMultilevel"/>
    <w:tmpl w:val="543C1422"/>
    <w:lvl w:ilvl="0" w:tplc="CE402560">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60F25CF4"/>
    <w:multiLevelType w:val="hybridMultilevel"/>
    <w:tmpl w:val="F4EA7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197725"/>
    <w:multiLevelType w:val="hybridMultilevel"/>
    <w:tmpl w:val="DFC8A23A"/>
    <w:lvl w:ilvl="0" w:tplc="FF2ABA70">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A16C55"/>
    <w:multiLevelType w:val="hybridMultilevel"/>
    <w:tmpl w:val="DD6ADE1E"/>
    <w:lvl w:ilvl="0" w:tplc="4FDAD71C">
      <w:start w:val="4"/>
      <w:numFmt w:val="bullet"/>
      <w:lvlText w:val="-"/>
      <w:lvlJc w:val="left"/>
      <w:pPr>
        <w:ind w:left="720" w:hanging="360"/>
      </w:pPr>
      <w:rPr>
        <w:rFonts w:ascii="Tahoma" w:eastAsiaTheme="minorHAnsi"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D0BE0"/>
    <w:multiLevelType w:val="hybridMultilevel"/>
    <w:tmpl w:val="C0308BC2"/>
    <w:lvl w:ilvl="0" w:tplc="F0B625AC">
      <w:numFmt w:val="bullet"/>
      <w:lvlText w:val="-"/>
      <w:lvlJc w:val="left"/>
      <w:pPr>
        <w:ind w:left="675" w:hanging="360"/>
      </w:pPr>
      <w:rPr>
        <w:rFonts w:ascii="Arial" w:eastAsiaTheme="minorHAnsi" w:hAnsi="Arial" w:cs="Ari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31" w15:restartNumberingAfterBreak="0">
    <w:nsid w:val="6E9B7E55"/>
    <w:multiLevelType w:val="hybridMultilevel"/>
    <w:tmpl w:val="CEE00B62"/>
    <w:lvl w:ilvl="0" w:tplc="3404FCB2">
      <w:start w:val="5"/>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042466"/>
    <w:multiLevelType w:val="hybridMultilevel"/>
    <w:tmpl w:val="ADA89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DB5575"/>
    <w:multiLevelType w:val="hybridMultilevel"/>
    <w:tmpl w:val="BBB25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B27DB2"/>
    <w:multiLevelType w:val="hybridMultilevel"/>
    <w:tmpl w:val="547EF83A"/>
    <w:lvl w:ilvl="0" w:tplc="757EC5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9F7239"/>
    <w:multiLevelType w:val="hybridMultilevel"/>
    <w:tmpl w:val="62A2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3B3C87"/>
    <w:multiLevelType w:val="hybridMultilevel"/>
    <w:tmpl w:val="6BB457DA"/>
    <w:lvl w:ilvl="0" w:tplc="340CFF64">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326286">
    <w:abstractNumId w:val="31"/>
  </w:num>
  <w:num w:numId="2" w16cid:durableId="1551261249">
    <w:abstractNumId w:val="27"/>
  </w:num>
  <w:num w:numId="3" w16cid:durableId="1862889970">
    <w:abstractNumId w:val="8"/>
  </w:num>
  <w:num w:numId="4" w16cid:durableId="1262298736">
    <w:abstractNumId w:val="34"/>
  </w:num>
  <w:num w:numId="5" w16cid:durableId="251159442">
    <w:abstractNumId w:val="20"/>
  </w:num>
  <w:num w:numId="6" w16cid:durableId="1086221189">
    <w:abstractNumId w:val="32"/>
  </w:num>
  <w:num w:numId="7" w16cid:durableId="1575583176">
    <w:abstractNumId w:val="9"/>
  </w:num>
  <w:num w:numId="8" w16cid:durableId="1267738452">
    <w:abstractNumId w:val="4"/>
  </w:num>
  <w:num w:numId="9" w16cid:durableId="1972318616">
    <w:abstractNumId w:val="25"/>
  </w:num>
  <w:num w:numId="10" w16cid:durableId="995843743">
    <w:abstractNumId w:val="24"/>
  </w:num>
  <w:num w:numId="11" w16cid:durableId="1687629471">
    <w:abstractNumId w:val="19"/>
  </w:num>
  <w:num w:numId="12" w16cid:durableId="2041927984">
    <w:abstractNumId w:val="16"/>
  </w:num>
  <w:num w:numId="13" w16cid:durableId="655689750">
    <w:abstractNumId w:val="29"/>
  </w:num>
  <w:num w:numId="14" w16cid:durableId="2079551368">
    <w:abstractNumId w:val="35"/>
  </w:num>
  <w:num w:numId="15" w16cid:durableId="826553113">
    <w:abstractNumId w:val="23"/>
  </w:num>
  <w:num w:numId="16" w16cid:durableId="1739547792">
    <w:abstractNumId w:val="7"/>
  </w:num>
  <w:num w:numId="17" w16cid:durableId="2137091918">
    <w:abstractNumId w:val="14"/>
  </w:num>
  <w:num w:numId="18" w16cid:durableId="156082466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390394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13916254">
    <w:abstractNumId w:val="30"/>
  </w:num>
  <w:num w:numId="21" w16cid:durableId="47815289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94990549">
    <w:abstractNumId w:val="21"/>
  </w:num>
  <w:num w:numId="23" w16cid:durableId="1350260734">
    <w:abstractNumId w:val="22"/>
  </w:num>
  <w:num w:numId="24" w16cid:durableId="941380051">
    <w:abstractNumId w:val="36"/>
  </w:num>
  <w:num w:numId="25" w16cid:durableId="13143377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5051856">
    <w:abstractNumId w:val="5"/>
  </w:num>
  <w:num w:numId="27" w16cid:durableId="991101060">
    <w:abstractNumId w:val="18"/>
  </w:num>
  <w:num w:numId="28" w16cid:durableId="1800297469">
    <w:abstractNumId w:val="6"/>
  </w:num>
  <w:num w:numId="29" w16cid:durableId="1613122755">
    <w:abstractNumId w:val="11"/>
  </w:num>
  <w:num w:numId="30" w16cid:durableId="1276644147">
    <w:abstractNumId w:val="0"/>
  </w:num>
  <w:num w:numId="31" w16cid:durableId="382949967">
    <w:abstractNumId w:val="33"/>
  </w:num>
  <w:num w:numId="32" w16cid:durableId="1540778260">
    <w:abstractNumId w:val="2"/>
  </w:num>
  <w:num w:numId="33" w16cid:durableId="1454977990">
    <w:abstractNumId w:val="24"/>
  </w:num>
  <w:num w:numId="34" w16cid:durableId="798456575">
    <w:abstractNumId w:val="28"/>
  </w:num>
  <w:num w:numId="35" w16cid:durableId="1977641871">
    <w:abstractNumId w:val="3"/>
  </w:num>
  <w:num w:numId="36" w16cid:durableId="1746338110">
    <w:abstractNumId w:val="1"/>
  </w:num>
  <w:num w:numId="37" w16cid:durableId="1756515179">
    <w:abstractNumId w:val="15"/>
  </w:num>
  <w:num w:numId="38" w16cid:durableId="2866641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o:colormru v:ext="edit" colors="#06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0F9"/>
    <w:rsid w:val="00000AE9"/>
    <w:rsid w:val="00000B06"/>
    <w:rsid w:val="00000DE1"/>
    <w:rsid w:val="000017C7"/>
    <w:rsid w:val="00002402"/>
    <w:rsid w:val="00002CC9"/>
    <w:rsid w:val="00003248"/>
    <w:rsid w:val="00003943"/>
    <w:rsid w:val="00003B6C"/>
    <w:rsid w:val="0000519C"/>
    <w:rsid w:val="00013F5D"/>
    <w:rsid w:val="000149B9"/>
    <w:rsid w:val="00016FEF"/>
    <w:rsid w:val="000210C6"/>
    <w:rsid w:val="00022670"/>
    <w:rsid w:val="00022A6F"/>
    <w:rsid w:val="00027151"/>
    <w:rsid w:val="00027B43"/>
    <w:rsid w:val="0003064A"/>
    <w:rsid w:val="0003069B"/>
    <w:rsid w:val="0003466F"/>
    <w:rsid w:val="000346B7"/>
    <w:rsid w:val="00035AB9"/>
    <w:rsid w:val="000378D6"/>
    <w:rsid w:val="00044558"/>
    <w:rsid w:val="00044801"/>
    <w:rsid w:val="00046F1C"/>
    <w:rsid w:val="00050D28"/>
    <w:rsid w:val="000516B5"/>
    <w:rsid w:val="000540E1"/>
    <w:rsid w:val="00054306"/>
    <w:rsid w:val="0005599C"/>
    <w:rsid w:val="00056512"/>
    <w:rsid w:val="00057E07"/>
    <w:rsid w:val="00060872"/>
    <w:rsid w:val="00061715"/>
    <w:rsid w:val="0006274F"/>
    <w:rsid w:val="000636C7"/>
    <w:rsid w:val="000650B5"/>
    <w:rsid w:val="00070533"/>
    <w:rsid w:val="00073024"/>
    <w:rsid w:val="00073DD1"/>
    <w:rsid w:val="0007403F"/>
    <w:rsid w:val="00074433"/>
    <w:rsid w:val="00075849"/>
    <w:rsid w:val="00075DE0"/>
    <w:rsid w:val="00076728"/>
    <w:rsid w:val="0008151E"/>
    <w:rsid w:val="00084C74"/>
    <w:rsid w:val="00084DBD"/>
    <w:rsid w:val="00090B1E"/>
    <w:rsid w:val="00090CFC"/>
    <w:rsid w:val="000913C6"/>
    <w:rsid w:val="00091956"/>
    <w:rsid w:val="000932EC"/>
    <w:rsid w:val="0009394B"/>
    <w:rsid w:val="00095032"/>
    <w:rsid w:val="000956C2"/>
    <w:rsid w:val="00096576"/>
    <w:rsid w:val="00097E4E"/>
    <w:rsid w:val="000A105C"/>
    <w:rsid w:val="000A14BB"/>
    <w:rsid w:val="000A17C4"/>
    <w:rsid w:val="000A1A52"/>
    <w:rsid w:val="000A1E77"/>
    <w:rsid w:val="000A42E2"/>
    <w:rsid w:val="000A4530"/>
    <w:rsid w:val="000A4A46"/>
    <w:rsid w:val="000A5BEE"/>
    <w:rsid w:val="000A6492"/>
    <w:rsid w:val="000A64CC"/>
    <w:rsid w:val="000A681A"/>
    <w:rsid w:val="000A768A"/>
    <w:rsid w:val="000A7F05"/>
    <w:rsid w:val="000B2409"/>
    <w:rsid w:val="000B2E2D"/>
    <w:rsid w:val="000B42F8"/>
    <w:rsid w:val="000B66D3"/>
    <w:rsid w:val="000B6B13"/>
    <w:rsid w:val="000C1A0E"/>
    <w:rsid w:val="000C214A"/>
    <w:rsid w:val="000C2398"/>
    <w:rsid w:val="000C262A"/>
    <w:rsid w:val="000C40C3"/>
    <w:rsid w:val="000C4A3A"/>
    <w:rsid w:val="000C4EC3"/>
    <w:rsid w:val="000C6863"/>
    <w:rsid w:val="000D08D9"/>
    <w:rsid w:val="000D203C"/>
    <w:rsid w:val="000D246D"/>
    <w:rsid w:val="000D2553"/>
    <w:rsid w:val="000D4CFA"/>
    <w:rsid w:val="000E3CCE"/>
    <w:rsid w:val="000E4539"/>
    <w:rsid w:val="000E4FB8"/>
    <w:rsid w:val="000E51FA"/>
    <w:rsid w:val="000F1C39"/>
    <w:rsid w:val="000F284D"/>
    <w:rsid w:val="000F2D4D"/>
    <w:rsid w:val="000F3352"/>
    <w:rsid w:val="000F37E3"/>
    <w:rsid w:val="000F5A8B"/>
    <w:rsid w:val="000F6F9C"/>
    <w:rsid w:val="000F77DA"/>
    <w:rsid w:val="000F7DF1"/>
    <w:rsid w:val="0010050D"/>
    <w:rsid w:val="00101AC1"/>
    <w:rsid w:val="00105600"/>
    <w:rsid w:val="00113AD6"/>
    <w:rsid w:val="00114C40"/>
    <w:rsid w:val="001164D8"/>
    <w:rsid w:val="00116D04"/>
    <w:rsid w:val="0012047A"/>
    <w:rsid w:val="00120613"/>
    <w:rsid w:val="00120781"/>
    <w:rsid w:val="001213A3"/>
    <w:rsid w:val="001223A9"/>
    <w:rsid w:val="0012592E"/>
    <w:rsid w:val="0012593C"/>
    <w:rsid w:val="00130647"/>
    <w:rsid w:val="00130CFE"/>
    <w:rsid w:val="001322B4"/>
    <w:rsid w:val="00133546"/>
    <w:rsid w:val="00133F00"/>
    <w:rsid w:val="001340F9"/>
    <w:rsid w:val="00136AF3"/>
    <w:rsid w:val="00137D16"/>
    <w:rsid w:val="0014043D"/>
    <w:rsid w:val="00141455"/>
    <w:rsid w:val="001416F7"/>
    <w:rsid w:val="001418ED"/>
    <w:rsid w:val="00142938"/>
    <w:rsid w:val="00143AD3"/>
    <w:rsid w:val="00143AEB"/>
    <w:rsid w:val="00143B01"/>
    <w:rsid w:val="00143B76"/>
    <w:rsid w:val="00145B38"/>
    <w:rsid w:val="00146387"/>
    <w:rsid w:val="00147F38"/>
    <w:rsid w:val="00150B04"/>
    <w:rsid w:val="00152229"/>
    <w:rsid w:val="00152A3C"/>
    <w:rsid w:val="0015333E"/>
    <w:rsid w:val="00154C8C"/>
    <w:rsid w:val="001551C4"/>
    <w:rsid w:val="00156061"/>
    <w:rsid w:val="00163169"/>
    <w:rsid w:val="0016514B"/>
    <w:rsid w:val="001668AB"/>
    <w:rsid w:val="001676FD"/>
    <w:rsid w:val="00167B16"/>
    <w:rsid w:val="00167D88"/>
    <w:rsid w:val="00174BC1"/>
    <w:rsid w:val="0017620F"/>
    <w:rsid w:val="0018010E"/>
    <w:rsid w:val="00181C0E"/>
    <w:rsid w:val="0018340C"/>
    <w:rsid w:val="001836F6"/>
    <w:rsid w:val="0018377F"/>
    <w:rsid w:val="0018405A"/>
    <w:rsid w:val="00184FC5"/>
    <w:rsid w:val="0018664C"/>
    <w:rsid w:val="00186A28"/>
    <w:rsid w:val="001902BE"/>
    <w:rsid w:val="0019160C"/>
    <w:rsid w:val="00193C83"/>
    <w:rsid w:val="00194E92"/>
    <w:rsid w:val="001A1762"/>
    <w:rsid w:val="001A3379"/>
    <w:rsid w:val="001A3DC8"/>
    <w:rsid w:val="001A601A"/>
    <w:rsid w:val="001B0C4B"/>
    <w:rsid w:val="001B1870"/>
    <w:rsid w:val="001B2829"/>
    <w:rsid w:val="001B36B2"/>
    <w:rsid w:val="001B61BD"/>
    <w:rsid w:val="001C1F08"/>
    <w:rsid w:val="001C2262"/>
    <w:rsid w:val="001C2996"/>
    <w:rsid w:val="001C2BD1"/>
    <w:rsid w:val="001C5BA4"/>
    <w:rsid w:val="001C6767"/>
    <w:rsid w:val="001C6DB7"/>
    <w:rsid w:val="001C785F"/>
    <w:rsid w:val="001C7C02"/>
    <w:rsid w:val="001D09FC"/>
    <w:rsid w:val="001D22B3"/>
    <w:rsid w:val="001D2F95"/>
    <w:rsid w:val="001D43DD"/>
    <w:rsid w:val="001D4E35"/>
    <w:rsid w:val="001D6828"/>
    <w:rsid w:val="001E127A"/>
    <w:rsid w:val="001E1F1F"/>
    <w:rsid w:val="001E4D92"/>
    <w:rsid w:val="001E7EC4"/>
    <w:rsid w:val="001F09D1"/>
    <w:rsid w:val="001F11BF"/>
    <w:rsid w:val="001F2F44"/>
    <w:rsid w:val="001F3788"/>
    <w:rsid w:val="001F41BD"/>
    <w:rsid w:val="001F5FDB"/>
    <w:rsid w:val="001F6699"/>
    <w:rsid w:val="001F77D0"/>
    <w:rsid w:val="001F7A5D"/>
    <w:rsid w:val="0020302D"/>
    <w:rsid w:val="00203BFE"/>
    <w:rsid w:val="0020734D"/>
    <w:rsid w:val="00207498"/>
    <w:rsid w:val="0021085E"/>
    <w:rsid w:val="00210AC8"/>
    <w:rsid w:val="00212094"/>
    <w:rsid w:val="0021239B"/>
    <w:rsid w:val="002125F7"/>
    <w:rsid w:val="0021588F"/>
    <w:rsid w:val="00215D06"/>
    <w:rsid w:val="00217945"/>
    <w:rsid w:val="00217F7E"/>
    <w:rsid w:val="002213C1"/>
    <w:rsid w:val="002218D9"/>
    <w:rsid w:val="00222D2C"/>
    <w:rsid w:val="00223237"/>
    <w:rsid w:val="0022374F"/>
    <w:rsid w:val="00224153"/>
    <w:rsid w:val="00227BF4"/>
    <w:rsid w:val="00230944"/>
    <w:rsid w:val="002316B2"/>
    <w:rsid w:val="00232250"/>
    <w:rsid w:val="00232978"/>
    <w:rsid w:val="00232F29"/>
    <w:rsid w:val="00233082"/>
    <w:rsid w:val="002335FA"/>
    <w:rsid w:val="00235427"/>
    <w:rsid w:val="0024170C"/>
    <w:rsid w:val="0024452E"/>
    <w:rsid w:val="002449CD"/>
    <w:rsid w:val="00244B18"/>
    <w:rsid w:val="002457C1"/>
    <w:rsid w:val="00250360"/>
    <w:rsid w:val="0025079B"/>
    <w:rsid w:val="00251433"/>
    <w:rsid w:val="00252F49"/>
    <w:rsid w:val="0025390E"/>
    <w:rsid w:val="00255C5B"/>
    <w:rsid w:val="0026140C"/>
    <w:rsid w:val="00264895"/>
    <w:rsid w:val="00265730"/>
    <w:rsid w:val="00265F84"/>
    <w:rsid w:val="002666CF"/>
    <w:rsid w:val="00266E32"/>
    <w:rsid w:val="002675FB"/>
    <w:rsid w:val="00271099"/>
    <w:rsid w:val="00271B21"/>
    <w:rsid w:val="0027242F"/>
    <w:rsid w:val="00280748"/>
    <w:rsid w:val="002819E6"/>
    <w:rsid w:val="00282D71"/>
    <w:rsid w:val="002837FA"/>
    <w:rsid w:val="00283A7B"/>
    <w:rsid w:val="00283E75"/>
    <w:rsid w:val="002853AA"/>
    <w:rsid w:val="002874B3"/>
    <w:rsid w:val="00290601"/>
    <w:rsid w:val="002940C4"/>
    <w:rsid w:val="0029553A"/>
    <w:rsid w:val="002962AB"/>
    <w:rsid w:val="002A0A83"/>
    <w:rsid w:val="002A2C0D"/>
    <w:rsid w:val="002A3C6A"/>
    <w:rsid w:val="002A42C5"/>
    <w:rsid w:val="002A7EB2"/>
    <w:rsid w:val="002A7EF9"/>
    <w:rsid w:val="002B013B"/>
    <w:rsid w:val="002B07BE"/>
    <w:rsid w:val="002B08C4"/>
    <w:rsid w:val="002B0B98"/>
    <w:rsid w:val="002B0F9D"/>
    <w:rsid w:val="002B24B3"/>
    <w:rsid w:val="002B5097"/>
    <w:rsid w:val="002B54AF"/>
    <w:rsid w:val="002B6C99"/>
    <w:rsid w:val="002B72EB"/>
    <w:rsid w:val="002C02A6"/>
    <w:rsid w:val="002C15A3"/>
    <w:rsid w:val="002C197C"/>
    <w:rsid w:val="002C1E97"/>
    <w:rsid w:val="002C30EC"/>
    <w:rsid w:val="002C3238"/>
    <w:rsid w:val="002C3ED9"/>
    <w:rsid w:val="002C4133"/>
    <w:rsid w:val="002C52AD"/>
    <w:rsid w:val="002C626B"/>
    <w:rsid w:val="002C6360"/>
    <w:rsid w:val="002C6F8D"/>
    <w:rsid w:val="002D5C07"/>
    <w:rsid w:val="002D6FDF"/>
    <w:rsid w:val="002E0EDE"/>
    <w:rsid w:val="002E14EF"/>
    <w:rsid w:val="002E1839"/>
    <w:rsid w:val="002E3278"/>
    <w:rsid w:val="002E4B3B"/>
    <w:rsid w:val="002F599C"/>
    <w:rsid w:val="00300379"/>
    <w:rsid w:val="00303CA8"/>
    <w:rsid w:val="00304640"/>
    <w:rsid w:val="003060E3"/>
    <w:rsid w:val="0030681F"/>
    <w:rsid w:val="00306F84"/>
    <w:rsid w:val="003106B8"/>
    <w:rsid w:val="00310DA8"/>
    <w:rsid w:val="003110A6"/>
    <w:rsid w:val="00311DA0"/>
    <w:rsid w:val="003121B7"/>
    <w:rsid w:val="00312EE4"/>
    <w:rsid w:val="00314E01"/>
    <w:rsid w:val="00314F41"/>
    <w:rsid w:val="00315710"/>
    <w:rsid w:val="00316423"/>
    <w:rsid w:val="003169AB"/>
    <w:rsid w:val="003174AF"/>
    <w:rsid w:val="00321A01"/>
    <w:rsid w:val="003233C4"/>
    <w:rsid w:val="003250FA"/>
    <w:rsid w:val="003256D9"/>
    <w:rsid w:val="003258A4"/>
    <w:rsid w:val="00327DE9"/>
    <w:rsid w:val="0033184D"/>
    <w:rsid w:val="00331C05"/>
    <w:rsid w:val="00335B37"/>
    <w:rsid w:val="00335BB5"/>
    <w:rsid w:val="003362A7"/>
    <w:rsid w:val="00336A75"/>
    <w:rsid w:val="0033724F"/>
    <w:rsid w:val="003404DC"/>
    <w:rsid w:val="00341051"/>
    <w:rsid w:val="00344380"/>
    <w:rsid w:val="00346CD6"/>
    <w:rsid w:val="0035289F"/>
    <w:rsid w:val="0035450E"/>
    <w:rsid w:val="003566E2"/>
    <w:rsid w:val="00356D6E"/>
    <w:rsid w:val="00357E5B"/>
    <w:rsid w:val="0036304F"/>
    <w:rsid w:val="00367377"/>
    <w:rsid w:val="0037078D"/>
    <w:rsid w:val="00371C8A"/>
    <w:rsid w:val="003722CE"/>
    <w:rsid w:val="003728CF"/>
    <w:rsid w:val="00374384"/>
    <w:rsid w:val="00374886"/>
    <w:rsid w:val="00374CFC"/>
    <w:rsid w:val="00375B26"/>
    <w:rsid w:val="00377E9F"/>
    <w:rsid w:val="00390EDA"/>
    <w:rsid w:val="00391901"/>
    <w:rsid w:val="003920A4"/>
    <w:rsid w:val="0039356B"/>
    <w:rsid w:val="003975C0"/>
    <w:rsid w:val="003A06AE"/>
    <w:rsid w:val="003A0F8B"/>
    <w:rsid w:val="003A30BA"/>
    <w:rsid w:val="003A3DFC"/>
    <w:rsid w:val="003A47A7"/>
    <w:rsid w:val="003A6EDB"/>
    <w:rsid w:val="003A6F9C"/>
    <w:rsid w:val="003B06AE"/>
    <w:rsid w:val="003B0759"/>
    <w:rsid w:val="003B097A"/>
    <w:rsid w:val="003B10DA"/>
    <w:rsid w:val="003B13C9"/>
    <w:rsid w:val="003B3E8D"/>
    <w:rsid w:val="003B4AA0"/>
    <w:rsid w:val="003B6572"/>
    <w:rsid w:val="003B68E6"/>
    <w:rsid w:val="003B7440"/>
    <w:rsid w:val="003C027E"/>
    <w:rsid w:val="003C0DA7"/>
    <w:rsid w:val="003C4FC0"/>
    <w:rsid w:val="003C5131"/>
    <w:rsid w:val="003C62F5"/>
    <w:rsid w:val="003C6CC7"/>
    <w:rsid w:val="003C7510"/>
    <w:rsid w:val="003D21D1"/>
    <w:rsid w:val="003D317D"/>
    <w:rsid w:val="003D5044"/>
    <w:rsid w:val="003D649D"/>
    <w:rsid w:val="003D7629"/>
    <w:rsid w:val="003E0045"/>
    <w:rsid w:val="003E24D8"/>
    <w:rsid w:val="003E2BD3"/>
    <w:rsid w:val="003E2EC7"/>
    <w:rsid w:val="003E40FF"/>
    <w:rsid w:val="003E4232"/>
    <w:rsid w:val="003E4384"/>
    <w:rsid w:val="003E4ADF"/>
    <w:rsid w:val="003F00DF"/>
    <w:rsid w:val="003F089D"/>
    <w:rsid w:val="003F0CF5"/>
    <w:rsid w:val="003F13FB"/>
    <w:rsid w:val="003F27BB"/>
    <w:rsid w:val="003F41DE"/>
    <w:rsid w:val="003F4775"/>
    <w:rsid w:val="003F6F3C"/>
    <w:rsid w:val="003F72AF"/>
    <w:rsid w:val="00400347"/>
    <w:rsid w:val="00401E73"/>
    <w:rsid w:val="00401F0B"/>
    <w:rsid w:val="00402ECF"/>
    <w:rsid w:val="00403D3F"/>
    <w:rsid w:val="004063E2"/>
    <w:rsid w:val="004070D3"/>
    <w:rsid w:val="0041085E"/>
    <w:rsid w:val="0041457B"/>
    <w:rsid w:val="00415AE7"/>
    <w:rsid w:val="00415F01"/>
    <w:rsid w:val="00416F2A"/>
    <w:rsid w:val="0042157C"/>
    <w:rsid w:val="0042402D"/>
    <w:rsid w:val="00424ABE"/>
    <w:rsid w:val="0042719C"/>
    <w:rsid w:val="00427E4B"/>
    <w:rsid w:val="00431B17"/>
    <w:rsid w:val="00436E50"/>
    <w:rsid w:val="004423FE"/>
    <w:rsid w:val="00443060"/>
    <w:rsid w:val="00443340"/>
    <w:rsid w:val="00444793"/>
    <w:rsid w:val="00444F46"/>
    <w:rsid w:val="004455D9"/>
    <w:rsid w:val="00445E5B"/>
    <w:rsid w:val="004500E3"/>
    <w:rsid w:val="00451488"/>
    <w:rsid w:val="0045351B"/>
    <w:rsid w:val="004544E3"/>
    <w:rsid w:val="004565A2"/>
    <w:rsid w:val="004635F6"/>
    <w:rsid w:val="004639A0"/>
    <w:rsid w:val="00465A78"/>
    <w:rsid w:val="00467250"/>
    <w:rsid w:val="0047142C"/>
    <w:rsid w:val="0047153D"/>
    <w:rsid w:val="004716F7"/>
    <w:rsid w:val="0047267C"/>
    <w:rsid w:val="00475E2F"/>
    <w:rsid w:val="004762A6"/>
    <w:rsid w:val="00477016"/>
    <w:rsid w:val="00480404"/>
    <w:rsid w:val="004805B4"/>
    <w:rsid w:val="00484490"/>
    <w:rsid w:val="004852DD"/>
    <w:rsid w:val="004857E7"/>
    <w:rsid w:val="0048627F"/>
    <w:rsid w:val="00486DCC"/>
    <w:rsid w:val="0049157E"/>
    <w:rsid w:val="00491D2E"/>
    <w:rsid w:val="0049246E"/>
    <w:rsid w:val="00494248"/>
    <w:rsid w:val="004947E7"/>
    <w:rsid w:val="004952EF"/>
    <w:rsid w:val="00497995"/>
    <w:rsid w:val="00497BBE"/>
    <w:rsid w:val="004A104E"/>
    <w:rsid w:val="004A1B33"/>
    <w:rsid w:val="004A567E"/>
    <w:rsid w:val="004B4517"/>
    <w:rsid w:val="004C2C24"/>
    <w:rsid w:val="004C3213"/>
    <w:rsid w:val="004C396E"/>
    <w:rsid w:val="004C40F1"/>
    <w:rsid w:val="004C588C"/>
    <w:rsid w:val="004D0F32"/>
    <w:rsid w:val="004D26CB"/>
    <w:rsid w:val="004D5985"/>
    <w:rsid w:val="004D5A9C"/>
    <w:rsid w:val="004D62FD"/>
    <w:rsid w:val="004D64A1"/>
    <w:rsid w:val="004E2484"/>
    <w:rsid w:val="004E2FFE"/>
    <w:rsid w:val="004E4898"/>
    <w:rsid w:val="004E57AD"/>
    <w:rsid w:val="004E634E"/>
    <w:rsid w:val="004E6AC4"/>
    <w:rsid w:val="004E7620"/>
    <w:rsid w:val="004F240E"/>
    <w:rsid w:val="004F2D87"/>
    <w:rsid w:val="004F37F9"/>
    <w:rsid w:val="004F5FE7"/>
    <w:rsid w:val="004F682D"/>
    <w:rsid w:val="00501393"/>
    <w:rsid w:val="00502014"/>
    <w:rsid w:val="005048DA"/>
    <w:rsid w:val="0050562F"/>
    <w:rsid w:val="00505FA9"/>
    <w:rsid w:val="00505FC8"/>
    <w:rsid w:val="005071AC"/>
    <w:rsid w:val="0050743C"/>
    <w:rsid w:val="005143AF"/>
    <w:rsid w:val="00514791"/>
    <w:rsid w:val="00514B9A"/>
    <w:rsid w:val="00517CAB"/>
    <w:rsid w:val="005215BC"/>
    <w:rsid w:val="00521E2A"/>
    <w:rsid w:val="00521F87"/>
    <w:rsid w:val="00522B14"/>
    <w:rsid w:val="0052531F"/>
    <w:rsid w:val="00527375"/>
    <w:rsid w:val="00530AF6"/>
    <w:rsid w:val="00533912"/>
    <w:rsid w:val="00535016"/>
    <w:rsid w:val="005358C7"/>
    <w:rsid w:val="00537840"/>
    <w:rsid w:val="005418E0"/>
    <w:rsid w:val="00542CF7"/>
    <w:rsid w:val="005438B3"/>
    <w:rsid w:val="00546B94"/>
    <w:rsid w:val="00547AA1"/>
    <w:rsid w:val="005503ED"/>
    <w:rsid w:val="00550D6E"/>
    <w:rsid w:val="005530D7"/>
    <w:rsid w:val="005576F5"/>
    <w:rsid w:val="00560595"/>
    <w:rsid w:val="00560C6F"/>
    <w:rsid w:val="0056259A"/>
    <w:rsid w:val="005632FA"/>
    <w:rsid w:val="00563C09"/>
    <w:rsid w:val="00564139"/>
    <w:rsid w:val="005672FD"/>
    <w:rsid w:val="00571593"/>
    <w:rsid w:val="00572962"/>
    <w:rsid w:val="005764BD"/>
    <w:rsid w:val="00580A6D"/>
    <w:rsid w:val="00580CDC"/>
    <w:rsid w:val="0058130C"/>
    <w:rsid w:val="005815C4"/>
    <w:rsid w:val="005816F8"/>
    <w:rsid w:val="005842A9"/>
    <w:rsid w:val="005845A9"/>
    <w:rsid w:val="00584A3F"/>
    <w:rsid w:val="00585EDD"/>
    <w:rsid w:val="005866A0"/>
    <w:rsid w:val="005877E7"/>
    <w:rsid w:val="0059013B"/>
    <w:rsid w:val="00590944"/>
    <w:rsid w:val="00591A94"/>
    <w:rsid w:val="00592DF0"/>
    <w:rsid w:val="00594726"/>
    <w:rsid w:val="00596B49"/>
    <w:rsid w:val="005979EA"/>
    <w:rsid w:val="005A27CB"/>
    <w:rsid w:val="005A2E2A"/>
    <w:rsid w:val="005A3E61"/>
    <w:rsid w:val="005A5BCC"/>
    <w:rsid w:val="005A771A"/>
    <w:rsid w:val="005A7E59"/>
    <w:rsid w:val="005B02D3"/>
    <w:rsid w:val="005B1CBC"/>
    <w:rsid w:val="005B1CBD"/>
    <w:rsid w:val="005B35FA"/>
    <w:rsid w:val="005B372B"/>
    <w:rsid w:val="005B432A"/>
    <w:rsid w:val="005B45DE"/>
    <w:rsid w:val="005B49D3"/>
    <w:rsid w:val="005B6F67"/>
    <w:rsid w:val="005C00D0"/>
    <w:rsid w:val="005C18FF"/>
    <w:rsid w:val="005C4D43"/>
    <w:rsid w:val="005C709D"/>
    <w:rsid w:val="005C7923"/>
    <w:rsid w:val="005D1285"/>
    <w:rsid w:val="005D2363"/>
    <w:rsid w:val="005D34E2"/>
    <w:rsid w:val="005D4806"/>
    <w:rsid w:val="005D6A5E"/>
    <w:rsid w:val="005D6FA8"/>
    <w:rsid w:val="005E18CF"/>
    <w:rsid w:val="005E226A"/>
    <w:rsid w:val="005E2F30"/>
    <w:rsid w:val="005E3E51"/>
    <w:rsid w:val="005E76F9"/>
    <w:rsid w:val="005F0D50"/>
    <w:rsid w:val="005F3699"/>
    <w:rsid w:val="005F402B"/>
    <w:rsid w:val="005F5A59"/>
    <w:rsid w:val="005F5D08"/>
    <w:rsid w:val="005F67D5"/>
    <w:rsid w:val="005F67D7"/>
    <w:rsid w:val="005F7D3B"/>
    <w:rsid w:val="00601034"/>
    <w:rsid w:val="00602565"/>
    <w:rsid w:val="00602E7D"/>
    <w:rsid w:val="00604C96"/>
    <w:rsid w:val="00605FEB"/>
    <w:rsid w:val="00606980"/>
    <w:rsid w:val="00606B34"/>
    <w:rsid w:val="00606BB7"/>
    <w:rsid w:val="006106BC"/>
    <w:rsid w:val="00613729"/>
    <w:rsid w:val="00614FF5"/>
    <w:rsid w:val="00615C21"/>
    <w:rsid w:val="00620A07"/>
    <w:rsid w:val="00622690"/>
    <w:rsid w:val="0062289F"/>
    <w:rsid w:val="006255E2"/>
    <w:rsid w:val="00625A67"/>
    <w:rsid w:val="00626837"/>
    <w:rsid w:val="00627E2E"/>
    <w:rsid w:val="006332BF"/>
    <w:rsid w:val="00633D81"/>
    <w:rsid w:val="00635057"/>
    <w:rsid w:val="006350EA"/>
    <w:rsid w:val="0063574D"/>
    <w:rsid w:val="00636155"/>
    <w:rsid w:val="006364C2"/>
    <w:rsid w:val="0063675B"/>
    <w:rsid w:val="00637243"/>
    <w:rsid w:val="006405A9"/>
    <w:rsid w:val="00640E39"/>
    <w:rsid w:val="00641069"/>
    <w:rsid w:val="00641587"/>
    <w:rsid w:val="00642F0F"/>
    <w:rsid w:val="006466A5"/>
    <w:rsid w:val="006508EE"/>
    <w:rsid w:val="00654C0A"/>
    <w:rsid w:val="00655149"/>
    <w:rsid w:val="006559CB"/>
    <w:rsid w:val="006559F2"/>
    <w:rsid w:val="00656E92"/>
    <w:rsid w:val="006570D7"/>
    <w:rsid w:val="006574C7"/>
    <w:rsid w:val="00660447"/>
    <w:rsid w:val="006607FE"/>
    <w:rsid w:val="006619EF"/>
    <w:rsid w:val="0066287B"/>
    <w:rsid w:val="00666A63"/>
    <w:rsid w:val="00671EC8"/>
    <w:rsid w:val="006764C1"/>
    <w:rsid w:val="00677D17"/>
    <w:rsid w:val="00677EB3"/>
    <w:rsid w:val="006801AB"/>
    <w:rsid w:val="0068063F"/>
    <w:rsid w:val="0068150C"/>
    <w:rsid w:val="006860D9"/>
    <w:rsid w:val="0069181B"/>
    <w:rsid w:val="00692E9F"/>
    <w:rsid w:val="006941D8"/>
    <w:rsid w:val="0069505A"/>
    <w:rsid w:val="00697594"/>
    <w:rsid w:val="00697792"/>
    <w:rsid w:val="006A0924"/>
    <w:rsid w:val="006A1E87"/>
    <w:rsid w:val="006A2527"/>
    <w:rsid w:val="006A30D5"/>
    <w:rsid w:val="006A3F5D"/>
    <w:rsid w:val="006A3FD2"/>
    <w:rsid w:val="006A6864"/>
    <w:rsid w:val="006B1FB8"/>
    <w:rsid w:val="006B4F5A"/>
    <w:rsid w:val="006B5BB7"/>
    <w:rsid w:val="006B6EA4"/>
    <w:rsid w:val="006B7146"/>
    <w:rsid w:val="006B731D"/>
    <w:rsid w:val="006B7B4E"/>
    <w:rsid w:val="006C0E67"/>
    <w:rsid w:val="006C58C3"/>
    <w:rsid w:val="006C5B7B"/>
    <w:rsid w:val="006C7F02"/>
    <w:rsid w:val="006D020C"/>
    <w:rsid w:val="006D0630"/>
    <w:rsid w:val="006D4712"/>
    <w:rsid w:val="006D4DB2"/>
    <w:rsid w:val="006D50BD"/>
    <w:rsid w:val="006D59C8"/>
    <w:rsid w:val="006D6081"/>
    <w:rsid w:val="006D644D"/>
    <w:rsid w:val="006E03FF"/>
    <w:rsid w:val="006E0649"/>
    <w:rsid w:val="006E0DF9"/>
    <w:rsid w:val="006E1E5C"/>
    <w:rsid w:val="006E1F9C"/>
    <w:rsid w:val="006E225E"/>
    <w:rsid w:val="006E24D6"/>
    <w:rsid w:val="006E25ED"/>
    <w:rsid w:val="006E3116"/>
    <w:rsid w:val="006E37BF"/>
    <w:rsid w:val="006E3882"/>
    <w:rsid w:val="006E3EBD"/>
    <w:rsid w:val="006E5C6F"/>
    <w:rsid w:val="006E6525"/>
    <w:rsid w:val="006E65A4"/>
    <w:rsid w:val="006E782E"/>
    <w:rsid w:val="006E7D55"/>
    <w:rsid w:val="006F1CEE"/>
    <w:rsid w:val="006F2EEA"/>
    <w:rsid w:val="00702F22"/>
    <w:rsid w:val="0070793E"/>
    <w:rsid w:val="00707AF3"/>
    <w:rsid w:val="007121B2"/>
    <w:rsid w:val="00714623"/>
    <w:rsid w:val="00715693"/>
    <w:rsid w:val="00715A53"/>
    <w:rsid w:val="00720D17"/>
    <w:rsid w:val="00722949"/>
    <w:rsid w:val="0072328C"/>
    <w:rsid w:val="00723EFE"/>
    <w:rsid w:val="007257B5"/>
    <w:rsid w:val="00726179"/>
    <w:rsid w:val="00726282"/>
    <w:rsid w:val="007263B2"/>
    <w:rsid w:val="0072770B"/>
    <w:rsid w:val="00727DA1"/>
    <w:rsid w:val="00727E3B"/>
    <w:rsid w:val="007315F9"/>
    <w:rsid w:val="00731F11"/>
    <w:rsid w:val="0073328A"/>
    <w:rsid w:val="0073362B"/>
    <w:rsid w:val="007336F6"/>
    <w:rsid w:val="00735708"/>
    <w:rsid w:val="00737314"/>
    <w:rsid w:val="0073758A"/>
    <w:rsid w:val="00740A5D"/>
    <w:rsid w:val="00742AD5"/>
    <w:rsid w:val="00743681"/>
    <w:rsid w:val="0074524C"/>
    <w:rsid w:val="00745280"/>
    <w:rsid w:val="0074544B"/>
    <w:rsid w:val="00746065"/>
    <w:rsid w:val="00746A4B"/>
    <w:rsid w:val="00746C33"/>
    <w:rsid w:val="00747BE5"/>
    <w:rsid w:val="00752CEF"/>
    <w:rsid w:val="007541B4"/>
    <w:rsid w:val="007545F9"/>
    <w:rsid w:val="007546C3"/>
    <w:rsid w:val="00754766"/>
    <w:rsid w:val="00755225"/>
    <w:rsid w:val="007573E5"/>
    <w:rsid w:val="0075783D"/>
    <w:rsid w:val="00763113"/>
    <w:rsid w:val="007670F9"/>
    <w:rsid w:val="00772608"/>
    <w:rsid w:val="00772AA5"/>
    <w:rsid w:val="00773DA9"/>
    <w:rsid w:val="0077461C"/>
    <w:rsid w:val="007759C1"/>
    <w:rsid w:val="00781983"/>
    <w:rsid w:val="00782197"/>
    <w:rsid w:val="0078517C"/>
    <w:rsid w:val="0078589A"/>
    <w:rsid w:val="00786249"/>
    <w:rsid w:val="00790121"/>
    <w:rsid w:val="007903B9"/>
    <w:rsid w:val="007904E7"/>
    <w:rsid w:val="007905C0"/>
    <w:rsid w:val="00790BB9"/>
    <w:rsid w:val="00791B81"/>
    <w:rsid w:val="00797240"/>
    <w:rsid w:val="00797A37"/>
    <w:rsid w:val="00797DF2"/>
    <w:rsid w:val="007A1E95"/>
    <w:rsid w:val="007A2700"/>
    <w:rsid w:val="007A2AB1"/>
    <w:rsid w:val="007A453D"/>
    <w:rsid w:val="007A5791"/>
    <w:rsid w:val="007A7B68"/>
    <w:rsid w:val="007B12B0"/>
    <w:rsid w:val="007B1608"/>
    <w:rsid w:val="007B65D3"/>
    <w:rsid w:val="007C015C"/>
    <w:rsid w:val="007C20B1"/>
    <w:rsid w:val="007C30AE"/>
    <w:rsid w:val="007C57B1"/>
    <w:rsid w:val="007C643E"/>
    <w:rsid w:val="007C7DCC"/>
    <w:rsid w:val="007D0925"/>
    <w:rsid w:val="007D09A6"/>
    <w:rsid w:val="007D3293"/>
    <w:rsid w:val="007D54B6"/>
    <w:rsid w:val="007D58AD"/>
    <w:rsid w:val="007D5BD8"/>
    <w:rsid w:val="007D5CAA"/>
    <w:rsid w:val="007D7BE0"/>
    <w:rsid w:val="007E2EE6"/>
    <w:rsid w:val="007E3176"/>
    <w:rsid w:val="007E55D9"/>
    <w:rsid w:val="007E6661"/>
    <w:rsid w:val="007E7082"/>
    <w:rsid w:val="007E7227"/>
    <w:rsid w:val="007E7391"/>
    <w:rsid w:val="007E7FFA"/>
    <w:rsid w:val="007F05BC"/>
    <w:rsid w:val="007F2106"/>
    <w:rsid w:val="007F4175"/>
    <w:rsid w:val="007F42A7"/>
    <w:rsid w:val="007F4658"/>
    <w:rsid w:val="007F4D90"/>
    <w:rsid w:val="0080248C"/>
    <w:rsid w:val="00807631"/>
    <w:rsid w:val="00811FF0"/>
    <w:rsid w:val="008130DB"/>
    <w:rsid w:val="0081589F"/>
    <w:rsid w:val="00817237"/>
    <w:rsid w:val="008212F4"/>
    <w:rsid w:val="008257CC"/>
    <w:rsid w:val="00826599"/>
    <w:rsid w:val="00826B65"/>
    <w:rsid w:val="00827840"/>
    <w:rsid w:val="00827B53"/>
    <w:rsid w:val="00827BE0"/>
    <w:rsid w:val="008302A9"/>
    <w:rsid w:val="008337E7"/>
    <w:rsid w:val="00834376"/>
    <w:rsid w:val="00834B6B"/>
    <w:rsid w:val="00836494"/>
    <w:rsid w:val="008400A9"/>
    <w:rsid w:val="00840EFF"/>
    <w:rsid w:val="00841421"/>
    <w:rsid w:val="00842254"/>
    <w:rsid w:val="008425D7"/>
    <w:rsid w:val="00843A1F"/>
    <w:rsid w:val="00843ABA"/>
    <w:rsid w:val="008463FC"/>
    <w:rsid w:val="00850351"/>
    <w:rsid w:val="00851471"/>
    <w:rsid w:val="00851D7A"/>
    <w:rsid w:val="00857B31"/>
    <w:rsid w:val="00857E33"/>
    <w:rsid w:val="00862B39"/>
    <w:rsid w:val="00862D7A"/>
    <w:rsid w:val="00867C70"/>
    <w:rsid w:val="00870B61"/>
    <w:rsid w:val="00872797"/>
    <w:rsid w:val="00875074"/>
    <w:rsid w:val="008755B6"/>
    <w:rsid w:val="008759BF"/>
    <w:rsid w:val="00875AA7"/>
    <w:rsid w:val="008777CF"/>
    <w:rsid w:val="008777E0"/>
    <w:rsid w:val="00882AAF"/>
    <w:rsid w:val="00886E4B"/>
    <w:rsid w:val="008878C0"/>
    <w:rsid w:val="00887EC0"/>
    <w:rsid w:val="008913E8"/>
    <w:rsid w:val="00892D4A"/>
    <w:rsid w:val="0089308F"/>
    <w:rsid w:val="008934D3"/>
    <w:rsid w:val="008A0C40"/>
    <w:rsid w:val="008A1775"/>
    <w:rsid w:val="008A1B5E"/>
    <w:rsid w:val="008A22E9"/>
    <w:rsid w:val="008A40B8"/>
    <w:rsid w:val="008A4DDA"/>
    <w:rsid w:val="008A6346"/>
    <w:rsid w:val="008A7F92"/>
    <w:rsid w:val="008A7FF1"/>
    <w:rsid w:val="008B0934"/>
    <w:rsid w:val="008B15FB"/>
    <w:rsid w:val="008B22F3"/>
    <w:rsid w:val="008B2B30"/>
    <w:rsid w:val="008B4739"/>
    <w:rsid w:val="008B596F"/>
    <w:rsid w:val="008C25D3"/>
    <w:rsid w:val="008C260C"/>
    <w:rsid w:val="008C35CD"/>
    <w:rsid w:val="008C7E63"/>
    <w:rsid w:val="008D043B"/>
    <w:rsid w:val="008D04CB"/>
    <w:rsid w:val="008D2C25"/>
    <w:rsid w:val="008D5A1F"/>
    <w:rsid w:val="008D5CE2"/>
    <w:rsid w:val="008E096D"/>
    <w:rsid w:val="008E2FBB"/>
    <w:rsid w:val="008E35E7"/>
    <w:rsid w:val="008E3CA1"/>
    <w:rsid w:val="008E3CB8"/>
    <w:rsid w:val="008E41D7"/>
    <w:rsid w:val="008E4BA6"/>
    <w:rsid w:val="008E578C"/>
    <w:rsid w:val="008E5D89"/>
    <w:rsid w:val="008E6453"/>
    <w:rsid w:val="008E70D6"/>
    <w:rsid w:val="008F0C9E"/>
    <w:rsid w:val="008F1000"/>
    <w:rsid w:val="008F2400"/>
    <w:rsid w:val="008F2E83"/>
    <w:rsid w:val="008F36BE"/>
    <w:rsid w:val="008F38ED"/>
    <w:rsid w:val="008F3FCF"/>
    <w:rsid w:val="008F5AA4"/>
    <w:rsid w:val="008F5B2F"/>
    <w:rsid w:val="008F7AD6"/>
    <w:rsid w:val="008F7B9A"/>
    <w:rsid w:val="009011C8"/>
    <w:rsid w:val="0090128B"/>
    <w:rsid w:val="009036B9"/>
    <w:rsid w:val="00903EC9"/>
    <w:rsid w:val="00904691"/>
    <w:rsid w:val="00905078"/>
    <w:rsid w:val="00905795"/>
    <w:rsid w:val="00905E75"/>
    <w:rsid w:val="0090631E"/>
    <w:rsid w:val="00907DC3"/>
    <w:rsid w:val="009125A5"/>
    <w:rsid w:val="00913BC1"/>
    <w:rsid w:val="009211B9"/>
    <w:rsid w:val="009213CE"/>
    <w:rsid w:val="00923E25"/>
    <w:rsid w:val="00925BEE"/>
    <w:rsid w:val="00927D18"/>
    <w:rsid w:val="00930566"/>
    <w:rsid w:val="009313D2"/>
    <w:rsid w:val="00931AB4"/>
    <w:rsid w:val="00932004"/>
    <w:rsid w:val="0093255D"/>
    <w:rsid w:val="00933002"/>
    <w:rsid w:val="009367A5"/>
    <w:rsid w:val="009368F7"/>
    <w:rsid w:val="00937109"/>
    <w:rsid w:val="00937CEA"/>
    <w:rsid w:val="00940E06"/>
    <w:rsid w:val="00945385"/>
    <w:rsid w:val="00946780"/>
    <w:rsid w:val="00946C74"/>
    <w:rsid w:val="00950984"/>
    <w:rsid w:val="009523A5"/>
    <w:rsid w:val="009529CF"/>
    <w:rsid w:val="00954551"/>
    <w:rsid w:val="00966519"/>
    <w:rsid w:val="00966EA9"/>
    <w:rsid w:val="009715B2"/>
    <w:rsid w:val="00971AC6"/>
    <w:rsid w:val="00971F25"/>
    <w:rsid w:val="009728F5"/>
    <w:rsid w:val="00973FCE"/>
    <w:rsid w:val="00974642"/>
    <w:rsid w:val="009756EA"/>
    <w:rsid w:val="009759A6"/>
    <w:rsid w:val="00976626"/>
    <w:rsid w:val="009770AB"/>
    <w:rsid w:val="0098069C"/>
    <w:rsid w:val="009812DA"/>
    <w:rsid w:val="009820D4"/>
    <w:rsid w:val="00983290"/>
    <w:rsid w:val="009835A1"/>
    <w:rsid w:val="0098428C"/>
    <w:rsid w:val="00984CEA"/>
    <w:rsid w:val="00985D5D"/>
    <w:rsid w:val="009879F3"/>
    <w:rsid w:val="00987AEC"/>
    <w:rsid w:val="009901CE"/>
    <w:rsid w:val="00992A23"/>
    <w:rsid w:val="00992F0D"/>
    <w:rsid w:val="009940B1"/>
    <w:rsid w:val="00994503"/>
    <w:rsid w:val="00994D16"/>
    <w:rsid w:val="009951B1"/>
    <w:rsid w:val="009A1248"/>
    <w:rsid w:val="009B2D09"/>
    <w:rsid w:val="009B496C"/>
    <w:rsid w:val="009B4AE4"/>
    <w:rsid w:val="009B4FF7"/>
    <w:rsid w:val="009B7113"/>
    <w:rsid w:val="009C03A8"/>
    <w:rsid w:val="009C160E"/>
    <w:rsid w:val="009C193C"/>
    <w:rsid w:val="009C19A7"/>
    <w:rsid w:val="009C3A9E"/>
    <w:rsid w:val="009C4E5E"/>
    <w:rsid w:val="009D0418"/>
    <w:rsid w:val="009D1239"/>
    <w:rsid w:val="009D166D"/>
    <w:rsid w:val="009D220D"/>
    <w:rsid w:val="009D2E61"/>
    <w:rsid w:val="009D5C52"/>
    <w:rsid w:val="009D6536"/>
    <w:rsid w:val="009D6935"/>
    <w:rsid w:val="009D6EC9"/>
    <w:rsid w:val="009D7F78"/>
    <w:rsid w:val="009E0885"/>
    <w:rsid w:val="009E1529"/>
    <w:rsid w:val="009E1D6D"/>
    <w:rsid w:val="009E20C4"/>
    <w:rsid w:val="009E2256"/>
    <w:rsid w:val="009E2441"/>
    <w:rsid w:val="009E2A06"/>
    <w:rsid w:val="009E3865"/>
    <w:rsid w:val="009E3FFB"/>
    <w:rsid w:val="009E5AAA"/>
    <w:rsid w:val="009E65CF"/>
    <w:rsid w:val="009E730F"/>
    <w:rsid w:val="009F034D"/>
    <w:rsid w:val="009F2AF1"/>
    <w:rsid w:val="009F3F2C"/>
    <w:rsid w:val="009F45DC"/>
    <w:rsid w:val="009F5540"/>
    <w:rsid w:val="009F61A9"/>
    <w:rsid w:val="009F6A05"/>
    <w:rsid w:val="00A000BC"/>
    <w:rsid w:val="00A004CC"/>
    <w:rsid w:val="00A0187B"/>
    <w:rsid w:val="00A04377"/>
    <w:rsid w:val="00A058F4"/>
    <w:rsid w:val="00A0714B"/>
    <w:rsid w:val="00A07354"/>
    <w:rsid w:val="00A07E6D"/>
    <w:rsid w:val="00A1387A"/>
    <w:rsid w:val="00A139ED"/>
    <w:rsid w:val="00A13B9D"/>
    <w:rsid w:val="00A1445E"/>
    <w:rsid w:val="00A17E5A"/>
    <w:rsid w:val="00A20064"/>
    <w:rsid w:val="00A22A8B"/>
    <w:rsid w:val="00A252B4"/>
    <w:rsid w:val="00A25B77"/>
    <w:rsid w:val="00A25FA0"/>
    <w:rsid w:val="00A3186E"/>
    <w:rsid w:val="00A31CA4"/>
    <w:rsid w:val="00A32645"/>
    <w:rsid w:val="00A326FC"/>
    <w:rsid w:val="00A333E7"/>
    <w:rsid w:val="00A37846"/>
    <w:rsid w:val="00A40FC1"/>
    <w:rsid w:val="00A416E7"/>
    <w:rsid w:val="00A41905"/>
    <w:rsid w:val="00A43E90"/>
    <w:rsid w:val="00A4447C"/>
    <w:rsid w:val="00A47F56"/>
    <w:rsid w:val="00A5117D"/>
    <w:rsid w:val="00A51B50"/>
    <w:rsid w:val="00A52928"/>
    <w:rsid w:val="00A52D97"/>
    <w:rsid w:val="00A5520D"/>
    <w:rsid w:val="00A55D55"/>
    <w:rsid w:val="00A55F93"/>
    <w:rsid w:val="00A572F0"/>
    <w:rsid w:val="00A60A22"/>
    <w:rsid w:val="00A61760"/>
    <w:rsid w:val="00A669FC"/>
    <w:rsid w:val="00A70629"/>
    <w:rsid w:val="00A71B54"/>
    <w:rsid w:val="00A739DB"/>
    <w:rsid w:val="00A73BB4"/>
    <w:rsid w:val="00A751FE"/>
    <w:rsid w:val="00A75E76"/>
    <w:rsid w:val="00A76605"/>
    <w:rsid w:val="00A82AEC"/>
    <w:rsid w:val="00A84646"/>
    <w:rsid w:val="00A84DA4"/>
    <w:rsid w:val="00A869A0"/>
    <w:rsid w:val="00A86F65"/>
    <w:rsid w:val="00A90436"/>
    <w:rsid w:val="00A90F08"/>
    <w:rsid w:val="00A9266F"/>
    <w:rsid w:val="00A94405"/>
    <w:rsid w:val="00A94C2C"/>
    <w:rsid w:val="00A95023"/>
    <w:rsid w:val="00A95212"/>
    <w:rsid w:val="00A976EC"/>
    <w:rsid w:val="00AA49DC"/>
    <w:rsid w:val="00AA5870"/>
    <w:rsid w:val="00AA5A06"/>
    <w:rsid w:val="00AA5BA2"/>
    <w:rsid w:val="00AA6D20"/>
    <w:rsid w:val="00AB18EF"/>
    <w:rsid w:val="00AB193F"/>
    <w:rsid w:val="00AB19DE"/>
    <w:rsid w:val="00AB1A71"/>
    <w:rsid w:val="00AB1F43"/>
    <w:rsid w:val="00AB52E0"/>
    <w:rsid w:val="00AB566A"/>
    <w:rsid w:val="00AB6BA6"/>
    <w:rsid w:val="00AC0443"/>
    <w:rsid w:val="00AC072F"/>
    <w:rsid w:val="00AC0F23"/>
    <w:rsid w:val="00AC2030"/>
    <w:rsid w:val="00AC3012"/>
    <w:rsid w:val="00AC51FD"/>
    <w:rsid w:val="00AC5D0F"/>
    <w:rsid w:val="00AC6A70"/>
    <w:rsid w:val="00AD0541"/>
    <w:rsid w:val="00AD508B"/>
    <w:rsid w:val="00AD75BB"/>
    <w:rsid w:val="00AD7961"/>
    <w:rsid w:val="00AE109D"/>
    <w:rsid w:val="00AE34A8"/>
    <w:rsid w:val="00AE5C1F"/>
    <w:rsid w:val="00AF07BB"/>
    <w:rsid w:val="00AF25DC"/>
    <w:rsid w:val="00AF5C3E"/>
    <w:rsid w:val="00B014F1"/>
    <w:rsid w:val="00B021D4"/>
    <w:rsid w:val="00B03FE2"/>
    <w:rsid w:val="00B04CC0"/>
    <w:rsid w:val="00B05429"/>
    <w:rsid w:val="00B057D2"/>
    <w:rsid w:val="00B0629A"/>
    <w:rsid w:val="00B07DFF"/>
    <w:rsid w:val="00B102AE"/>
    <w:rsid w:val="00B137B6"/>
    <w:rsid w:val="00B13B7E"/>
    <w:rsid w:val="00B14DF9"/>
    <w:rsid w:val="00B16C37"/>
    <w:rsid w:val="00B22084"/>
    <w:rsid w:val="00B22718"/>
    <w:rsid w:val="00B227B2"/>
    <w:rsid w:val="00B242FB"/>
    <w:rsid w:val="00B2535E"/>
    <w:rsid w:val="00B26EC2"/>
    <w:rsid w:val="00B34279"/>
    <w:rsid w:val="00B342C4"/>
    <w:rsid w:val="00B36871"/>
    <w:rsid w:val="00B36F4D"/>
    <w:rsid w:val="00B4169E"/>
    <w:rsid w:val="00B42594"/>
    <w:rsid w:val="00B446E2"/>
    <w:rsid w:val="00B459B7"/>
    <w:rsid w:val="00B47548"/>
    <w:rsid w:val="00B510D2"/>
    <w:rsid w:val="00B51C23"/>
    <w:rsid w:val="00B52F95"/>
    <w:rsid w:val="00B53193"/>
    <w:rsid w:val="00B54225"/>
    <w:rsid w:val="00B54725"/>
    <w:rsid w:val="00B54D41"/>
    <w:rsid w:val="00B54E13"/>
    <w:rsid w:val="00B56018"/>
    <w:rsid w:val="00B573CC"/>
    <w:rsid w:val="00B62DFE"/>
    <w:rsid w:val="00B639D9"/>
    <w:rsid w:val="00B660F9"/>
    <w:rsid w:val="00B67D3D"/>
    <w:rsid w:val="00B7020E"/>
    <w:rsid w:val="00B704C8"/>
    <w:rsid w:val="00B706A4"/>
    <w:rsid w:val="00B72BE0"/>
    <w:rsid w:val="00B7352C"/>
    <w:rsid w:val="00B7535B"/>
    <w:rsid w:val="00B756D3"/>
    <w:rsid w:val="00B81402"/>
    <w:rsid w:val="00B81DBE"/>
    <w:rsid w:val="00B82090"/>
    <w:rsid w:val="00B8330F"/>
    <w:rsid w:val="00B83313"/>
    <w:rsid w:val="00B838D9"/>
    <w:rsid w:val="00B83B54"/>
    <w:rsid w:val="00B8506C"/>
    <w:rsid w:val="00B875BC"/>
    <w:rsid w:val="00B90687"/>
    <w:rsid w:val="00B928F5"/>
    <w:rsid w:val="00BA12DA"/>
    <w:rsid w:val="00BA4B1F"/>
    <w:rsid w:val="00BA5805"/>
    <w:rsid w:val="00BA7F96"/>
    <w:rsid w:val="00BB0166"/>
    <w:rsid w:val="00BB0355"/>
    <w:rsid w:val="00BB05F5"/>
    <w:rsid w:val="00BB13D6"/>
    <w:rsid w:val="00BB1653"/>
    <w:rsid w:val="00BB231D"/>
    <w:rsid w:val="00BB25AA"/>
    <w:rsid w:val="00BB3AED"/>
    <w:rsid w:val="00BB3EBC"/>
    <w:rsid w:val="00BB426E"/>
    <w:rsid w:val="00BB5B87"/>
    <w:rsid w:val="00BB6483"/>
    <w:rsid w:val="00BB6764"/>
    <w:rsid w:val="00BB6860"/>
    <w:rsid w:val="00BB7120"/>
    <w:rsid w:val="00BC2032"/>
    <w:rsid w:val="00BC2A50"/>
    <w:rsid w:val="00BC2AAA"/>
    <w:rsid w:val="00BC2FA0"/>
    <w:rsid w:val="00BC41D7"/>
    <w:rsid w:val="00BC5041"/>
    <w:rsid w:val="00BC665D"/>
    <w:rsid w:val="00BC7747"/>
    <w:rsid w:val="00BC7A7D"/>
    <w:rsid w:val="00BD206C"/>
    <w:rsid w:val="00BD251C"/>
    <w:rsid w:val="00BD279E"/>
    <w:rsid w:val="00BD54E0"/>
    <w:rsid w:val="00BD5CE4"/>
    <w:rsid w:val="00BD5FBC"/>
    <w:rsid w:val="00BD7AB5"/>
    <w:rsid w:val="00BE01C7"/>
    <w:rsid w:val="00BE145D"/>
    <w:rsid w:val="00BE45F6"/>
    <w:rsid w:val="00BE667F"/>
    <w:rsid w:val="00BF1E20"/>
    <w:rsid w:val="00BF2551"/>
    <w:rsid w:val="00BF2F02"/>
    <w:rsid w:val="00BF350E"/>
    <w:rsid w:val="00BF4440"/>
    <w:rsid w:val="00BF738F"/>
    <w:rsid w:val="00C01211"/>
    <w:rsid w:val="00C015D6"/>
    <w:rsid w:val="00C02780"/>
    <w:rsid w:val="00C03103"/>
    <w:rsid w:val="00C03F88"/>
    <w:rsid w:val="00C07906"/>
    <w:rsid w:val="00C07F35"/>
    <w:rsid w:val="00C10B51"/>
    <w:rsid w:val="00C11849"/>
    <w:rsid w:val="00C13A79"/>
    <w:rsid w:val="00C13FA3"/>
    <w:rsid w:val="00C14B99"/>
    <w:rsid w:val="00C171C7"/>
    <w:rsid w:val="00C2228F"/>
    <w:rsid w:val="00C245DA"/>
    <w:rsid w:val="00C25EF3"/>
    <w:rsid w:val="00C2723A"/>
    <w:rsid w:val="00C2726D"/>
    <w:rsid w:val="00C300DD"/>
    <w:rsid w:val="00C3070B"/>
    <w:rsid w:val="00C30AB1"/>
    <w:rsid w:val="00C32576"/>
    <w:rsid w:val="00C34587"/>
    <w:rsid w:val="00C3624B"/>
    <w:rsid w:val="00C37F83"/>
    <w:rsid w:val="00C40BE0"/>
    <w:rsid w:val="00C41A68"/>
    <w:rsid w:val="00C42AFF"/>
    <w:rsid w:val="00C5044A"/>
    <w:rsid w:val="00C5248B"/>
    <w:rsid w:val="00C52C89"/>
    <w:rsid w:val="00C54B76"/>
    <w:rsid w:val="00C54DC7"/>
    <w:rsid w:val="00C550AC"/>
    <w:rsid w:val="00C615FA"/>
    <w:rsid w:val="00C61E4E"/>
    <w:rsid w:val="00C6279A"/>
    <w:rsid w:val="00C635BC"/>
    <w:rsid w:val="00C643B5"/>
    <w:rsid w:val="00C666C2"/>
    <w:rsid w:val="00C66C1F"/>
    <w:rsid w:val="00C703C6"/>
    <w:rsid w:val="00C704A5"/>
    <w:rsid w:val="00C705D0"/>
    <w:rsid w:val="00C71198"/>
    <w:rsid w:val="00C722BF"/>
    <w:rsid w:val="00C725EF"/>
    <w:rsid w:val="00C72F85"/>
    <w:rsid w:val="00C73707"/>
    <w:rsid w:val="00C82495"/>
    <w:rsid w:val="00C876BC"/>
    <w:rsid w:val="00C87D6F"/>
    <w:rsid w:val="00C91D4C"/>
    <w:rsid w:val="00C926C9"/>
    <w:rsid w:val="00C958C5"/>
    <w:rsid w:val="00C96C11"/>
    <w:rsid w:val="00C972C4"/>
    <w:rsid w:val="00CA47C5"/>
    <w:rsid w:val="00CA4D1C"/>
    <w:rsid w:val="00CA7760"/>
    <w:rsid w:val="00CB208F"/>
    <w:rsid w:val="00CB27EA"/>
    <w:rsid w:val="00CB38C0"/>
    <w:rsid w:val="00CB44AE"/>
    <w:rsid w:val="00CB51B7"/>
    <w:rsid w:val="00CB74B4"/>
    <w:rsid w:val="00CC32DC"/>
    <w:rsid w:val="00CC46D4"/>
    <w:rsid w:val="00CC4F09"/>
    <w:rsid w:val="00CC5393"/>
    <w:rsid w:val="00CC56F0"/>
    <w:rsid w:val="00CC5FDD"/>
    <w:rsid w:val="00CC6012"/>
    <w:rsid w:val="00CC702A"/>
    <w:rsid w:val="00CC7A0D"/>
    <w:rsid w:val="00CD0C1E"/>
    <w:rsid w:val="00CD4EFD"/>
    <w:rsid w:val="00CD6D0E"/>
    <w:rsid w:val="00CE27CE"/>
    <w:rsid w:val="00CE3647"/>
    <w:rsid w:val="00CE49B6"/>
    <w:rsid w:val="00CE5D4B"/>
    <w:rsid w:val="00CE7C56"/>
    <w:rsid w:val="00CE7DD5"/>
    <w:rsid w:val="00CF293B"/>
    <w:rsid w:val="00CF47C4"/>
    <w:rsid w:val="00CF4F89"/>
    <w:rsid w:val="00CF5F55"/>
    <w:rsid w:val="00CF766A"/>
    <w:rsid w:val="00CF790D"/>
    <w:rsid w:val="00D038E6"/>
    <w:rsid w:val="00D03A32"/>
    <w:rsid w:val="00D05148"/>
    <w:rsid w:val="00D065B2"/>
    <w:rsid w:val="00D06D64"/>
    <w:rsid w:val="00D10749"/>
    <w:rsid w:val="00D13479"/>
    <w:rsid w:val="00D145B1"/>
    <w:rsid w:val="00D154F5"/>
    <w:rsid w:val="00D15BDB"/>
    <w:rsid w:val="00D16E38"/>
    <w:rsid w:val="00D16E9A"/>
    <w:rsid w:val="00D208D3"/>
    <w:rsid w:val="00D2092B"/>
    <w:rsid w:val="00D20DEE"/>
    <w:rsid w:val="00D23B75"/>
    <w:rsid w:val="00D26B52"/>
    <w:rsid w:val="00D31B6F"/>
    <w:rsid w:val="00D32686"/>
    <w:rsid w:val="00D328F7"/>
    <w:rsid w:val="00D32AA7"/>
    <w:rsid w:val="00D331FE"/>
    <w:rsid w:val="00D34014"/>
    <w:rsid w:val="00D35060"/>
    <w:rsid w:val="00D356E2"/>
    <w:rsid w:val="00D37220"/>
    <w:rsid w:val="00D37FB3"/>
    <w:rsid w:val="00D42F6F"/>
    <w:rsid w:val="00D44A0E"/>
    <w:rsid w:val="00D44E29"/>
    <w:rsid w:val="00D45A1D"/>
    <w:rsid w:val="00D45E47"/>
    <w:rsid w:val="00D5047A"/>
    <w:rsid w:val="00D52D17"/>
    <w:rsid w:val="00D5382C"/>
    <w:rsid w:val="00D603BE"/>
    <w:rsid w:val="00D61EB9"/>
    <w:rsid w:val="00D63072"/>
    <w:rsid w:val="00D7131A"/>
    <w:rsid w:val="00D735AF"/>
    <w:rsid w:val="00D74812"/>
    <w:rsid w:val="00D76526"/>
    <w:rsid w:val="00D771A3"/>
    <w:rsid w:val="00D80085"/>
    <w:rsid w:val="00D807F1"/>
    <w:rsid w:val="00D81EA6"/>
    <w:rsid w:val="00D82AF3"/>
    <w:rsid w:val="00D82B99"/>
    <w:rsid w:val="00D830FC"/>
    <w:rsid w:val="00D83D6E"/>
    <w:rsid w:val="00D84EA5"/>
    <w:rsid w:val="00D87946"/>
    <w:rsid w:val="00D93406"/>
    <w:rsid w:val="00D94844"/>
    <w:rsid w:val="00D949C1"/>
    <w:rsid w:val="00D952A1"/>
    <w:rsid w:val="00D97F83"/>
    <w:rsid w:val="00DA3E04"/>
    <w:rsid w:val="00DA4BFB"/>
    <w:rsid w:val="00DA5F10"/>
    <w:rsid w:val="00DA6532"/>
    <w:rsid w:val="00DA6B26"/>
    <w:rsid w:val="00DB0FDC"/>
    <w:rsid w:val="00DB2C09"/>
    <w:rsid w:val="00DC063C"/>
    <w:rsid w:val="00DC2121"/>
    <w:rsid w:val="00DC2E20"/>
    <w:rsid w:val="00DC3EF1"/>
    <w:rsid w:val="00DC5C73"/>
    <w:rsid w:val="00DC6E52"/>
    <w:rsid w:val="00DC74BA"/>
    <w:rsid w:val="00DC7935"/>
    <w:rsid w:val="00DD04DB"/>
    <w:rsid w:val="00DD0896"/>
    <w:rsid w:val="00DD2266"/>
    <w:rsid w:val="00DD7CB4"/>
    <w:rsid w:val="00DE0204"/>
    <w:rsid w:val="00DE0C46"/>
    <w:rsid w:val="00DE1C26"/>
    <w:rsid w:val="00DE37CA"/>
    <w:rsid w:val="00DE41CC"/>
    <w:rsid w:val="00DE443E"/>
    <w:rsid w:val="00DE44C8"/>
    <w:rsid w:val="00DE5191"/>
    <w:rsid w:val="00DE5E2E"/>
    <w:rsid w:val="00DE5EB9"/>
    <w:rsid w:val="00DE5F8A"/>
    <w:rsid w:val="00DE6B9B"/>
    <w:rsid w:val="00DF3602"/>
    <w:rsid w:val="00DF57AD"/>
    <w:rsid w:val="00DF6280"/>
    <w:rsid w:val="00DF74FD"/>
    <w:rsid w:val="00DF7F2C"/>
    <w:rsid w:val="00E00EBB"/>
    <w:rsid w:val="00E00F67"/>
    <w:rsid w:val="00E01A16"/>
    <w:rsid w:val="00E01FEB"/>
    <w:rsid w:val="00E0312A"/>
    <w:rsid w:val="00E07340"/>
    <w:rsid w:val="00E075E0"/>
    <w:rsid w:val="00E07D88"/>
    <w:rsid w:val="00E07E76"/>
    <w:rsid w:val="00E14AA6"/>
    <w:rsid w:val="00E1571C"/>
    <w:rsid w:val="00E200F1"/>
    <w:rsid w:val="00E204DA"/>
    <w:rsid w:val="00E20A4F"/>
    <w:rsid w:val="00E21B7B"/>
    <w:rsid w:val="00E2394C"/>
    <w:rsid w:val="00E25187"/>
    <w:rsid w:val="00E25BE7"/>
    <w:rsid w:val="00E273DB"/>
    <w:rsid w:val="00E3062F"/>
    <w:rsid w:val="00E315A8"/>
    <w:rsid w:val="00E318C4"/>
    <w:rsid w:val="00E370F3"/>
    <w:rsid w:val="00E3726E"/>
    <w:rsid w:val="00E40364"/>
    <w:rsid w:val="00E41C17"/>
    <w:rsid w:val="00E41CD7"/>
    <w:rsid w:val="00E42840"/>
    <w:rsid w:val="00E44212"/>
    <w:rsid w:val="00E508F9"/>
    <w:rsid w:val="00E516DB"/>
    <w:rsid w:val="00E537D5"/>
    <w:rsid w:val="00E54615"/>
    <w:rsid w:val="00E5726F"/>
    <w:rsid w:val="00E612D0"/>
    <w:rsid w:val="00E61797"/>
    <w:rsid w:val="00E658D0"/>
    <w:rsid w:val="00E7337D"/>
    <w:rsid w:val="00E74124"/>
    <w:rsid w:val="00E75619"/>
    <w:rsid w:val="00E76F84"/>
    <w:rsid w:val="00E7786E"/>
    <w:rsid w:val="00E815CF"/>
    <w:rsid w:val="00E81B8D"/>
    <w:rsid w:val="00E83E37"/>
    <w:rsid w:val="00E8716C"/>
    <w:rsid w:val="00E90B55"/>
    <w:rsid w:val="00E96384"/>
    <w:rsid w:val="00EA0F22"/>
    <w:rsid w:val="00EA38AD"/>
    <w:rsid w:val="00EA4029"/>
    <w:rsid w:val="00EA4A0B"/>
    <w:rsid w:val="00EA4D04"/>
    <w:rsid w:val="00EA6F06"/>
    <w:rsid w:val="00EA79EB"/>
    <w:rsid w:val="00EB52CB"/>
    <w:rsid w:val="00EB55C5"/>
    <w:rsid w:val="00EB584A"/>
    <w:rsid w:val="00EB612B"/>
    <w:rsid w:val="00EB655A"/>
    <w:rsid w:val="00EC0638"/>
    <w:rsid w:val="00EC0ED9"/>
    <w:rsid w:val="00EC1364"/>
    <w:rsid w:val="00EC1797"/>
    <w:rsid w:val="00EC254E"/>
    <w:rsid w:val="00EC2775"/>
    <w:rsid w:val="00EC5680"/>
    <w:rsid w:val="00EC5849"/>
    <w:rsid w:val="00EC6828"/>
    <w:rsid w:val="00EC7AD1"/>
    <w:rsid w:val="00ED1163"/>
    <w:rsid w:val="00ED2762"/>
    <w:rsid w:val="00ED2B8B"/>
    <w:rsid w:val="00ED318A"/>
    <w:rsid w:val="00ED566F"/>
    <w:rsid w:val="00ED6AC6"/>
    <w:rsid w:val="00EE0F80"/>
    <w:rsid w:val="00EE1082"/>
    <w:rsid w:val="00EE5ED3"/>
    <w:rsid w:val="00EE7B35"/>
    <w:rsid w:val="00EF1195"/>
    <w:rsid w:val="00EF1AEA"/>
    <w:rsid w:val="00EF2166"/>
    <w:rsid w:val="00EF4324"/>
    <w:rsid w:val="00EF6CDE"/>
    <w:rsid w:val="00F02FB4"/>
    <w:rsid w:val="00F0490F"/>
    <w:rsid w:val="00F05F8D"/>
    <w:rsid w:val="00F06442"/>
    <w:rsid w:val="00F10499"/>
    <w:rsid w:val="00F1146C"/>
    <w:rsid w:val="00F11EBB"/>
    <w:rsid w:val="00F13DFA"/>
    <w:rsid w:val="00F147C6"/>
    <w:rsid w:val="00F147FB"/>
    <w:rsid w:val="00F155A0"/>
    <w:rsid w:val="00F17C62"/>
    <w:rsid w:val="00F207C8"/>
    <w:rsid w:val="00F20A98"/>
    <w:rsid w:val="00F20FED"/>
    <w:rsid w:val="00F22480"/>
    <w:rsid w:val="00F22977"/>
    <w:rsid w:val="00F256EC"/>
    <w:rsid w:val="00F27363"/>
    <w:rsid w:val="00F273A6"/>
    <w:rsid w:val="00F27D1C"/>
    <w:rsid w:val="00F31197"/>
    <w:rsid w:val="00F31643"/>
    <w:rsid w:val="00F33891"/>
    <w:rsid w:val="00F33CE9"/>
    <w:rsid w:val="00F345D1"/>
    <w:rsid w:val="00F36634"/>
    <w:rsid w:val="00F3676E"/>
    <w:rsid w:val="00F40275"/>
    <w:rsid w:val="00F40882"/>
    <w:rsid w:val="00F40E0B"/>
    <w:rsid w:val="00F41DE0"/>
    <w:rsid w:val="00F420F0"/>
    <w:rsid w:val="00F422F7"/>
    <w:rsid w:val="00F42AFB"/>
    <w:rsid w:val="00F47585"/>
    <w:rsid w:val="00F50153"/>
    <w:rsid w:val="00F52328"/>
    <w:rsid w:val="00F527F7"/>
    <w:rsid w:val="00F52D42"/>
    <w:rsid w:val="00F54504"/>
    <w:rsid w:val="00F548E7"/>
    <w:rsid w:val="00F562C3"/>
    <w:rsid w:val="00F563DC"/>
    <w:rsid w:val="00F6060A"/>
    <w:rsid w:val="00F614F3"/>
    <w:rsid w:val="00F632E5"/>
    <w:rsid w:val="00F66879"/>
    <w:rsid w:val="00F7002E"/>
    <w:rsid w:val="00F724B0"/>
    <w:rsid w:val="00F7251A"/>
    <w:rsid w:val="00F80040"/>
    <w:rsid w:val="00F80BAA"/>
    <w:rsid w:val="00F81AED"/>
    <w:rsid w:val="00F84197"/>
    <w:rsid w:val="00F84CCB"/>
    <w:rsid w:val="00F851EE"/>
    <w:rsid w:val="00F86A92"/>
    <w:rsid w:val="00F86F61"/>
    <w:rsid w:val="00F90506"/>
    <w:rsid w:val="00F95AA6"/>
    <w:rsid w:val="00F96C6A"/>
    <w:rsid w:val="00FA0F22"/>
    <w:rsid w:val="00FA0F2D"/>
    <w:rsid w:val="00FA10D8"/>
    <w:rsid w:val="00FA1E95"/>
    <w:rsid w:val="00FA2B6A"/>
    <w:rsid w:val="00FA3A17"/>
    <w:rsid w:val="00FA51D9"/>
    <w:rsid w:val="00FA6BD4"/>
    <w:rsid w:val="00FA7146"/>
    <w:rsid w:val="00FB5DDC"/>
    <w:rsid w:val="00FB6ECC"/>
    <w:rsid w:val="00FB72EB"/>
    <w:rsid w:val="00FB7399"/>
    <w:rsid w:val="00FC13DD"/>
    <w:rsid w:val="00FC1BFA"/>
    <w:rsid w:val="00FC3135"/>
    <w:rsid w:val="00FC4AC9"/>
    <w:rsid w:val="00FC5794"/>
    <w:rsid w:val="00FC61D8"/>
    <w:rsid w:val="00FC62B1"/>
    <w:rsid w:val="00FD0A0D"/>
    <w:rsid w:val="00FD2594"/>
    <w:rsid w:val="00FD47F6"/>
    <w:rsid w:val="00FD49E1"/>
    <w:rsid w:val="00FD4F2D"/>
    <w:rsid w:val="00FD7321"/>
    <w:rsid w:val="00FE0F70"/>
    <w:rsid w:val="00FE1CAB"/>
    <w:rsid w:val="00FE2B6F"/>
    <w:rsid w:val="00FF02D1"/>
    <w:rsid w:val="00FF062B"/>
    <w:rsid w:val="00FF08B5"/>
    <w:rsid w:val="00FF1E77"/>
    <w:rsid w:val="00FF33D9"/>
    <w:rsid w:val="00FF33FF"/>
    <w:rsid w:val="00FF4179"/>
    <w:rsid w:val="00FF4286"/>
    <w:rsid w:val="00FF4653"/>
    <w:rsid w:val="00FF4A7E"/>
    <w:rsid w:val="00FF4C86"/>
    <w:rsid w:val="00FF56C7"/>
    <w:rsid w:val="00FF6326"/>
    <w:rsid w:val="00FF6A48"/>
    <w:rsid w:val="00FF6A7A"/>
    <w:rsid w:val="00FF7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060"/>
    </o:shapedefaults>
    <o:shapelayout v:ext="edit">
      <o:idmap v:ext="edit" data="2"/>
    </o:shapelayout>
  </w:shapeDefaults>
  <w:decimalSymbol w:val="."/>
  <w:listSeparator w:val=","/>
  <w14:docId w14:val="3E86FB44"/>
  <w15:docId w15:val="{3AB31B58-BDC3-4637-B091-E89BBBE8A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E9F"/>
    <w:rPr>
      <w:rFonts w:ascii="Calibri" w:eastAsia="Calibri" w:hAnsi="Calibri" w:cs="Times New Roman"/>
    </w:rPr>
  </w:style>
  <w:style w:type="paragraph" w:styleId="Titlu1">
    <w:name w:val="heading 1"/>
    <w:basedOn w:val="Normal"/>
    <w:next w:val="Normal"/>
    <w:link w:val="Titlu1Caracte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Titlu3">
    <w:name w:val="heading 3"/>
    <w:basedOn w:val="Normal"/>
    <w:next w:val="Normal"/>
    <w:link w:val="Titlu3Caracte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B660F9"/>
  </w:style>
  <w:style w:type="paragraph" w:styleId="Subsol">
    <w:name w:val="footer"/>
    <w:basedOn w:val="Normal"/>
    <w:link w:val="SubsolCaracte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B660F9"/>
  </w:style>
  <w:style w:type="paragraph" w:styleId="TextnBalon">
    <w:name w:val="Balloon Text"/>
    <w:basedOn w:val="Normal"/>
    <w:link w:val="TextnBalonCaracter"/>
    <w:uiPriority w:val="99"/>
    <w:semiHidden/>
    <w:unhideWhenUsed/>
    <w:rsid w:val="00B660F9"/>
    <w:pPr>
      <w:spacing w:after="0" w:line="240" w:lineRule="auto"/>
    </w:pPr>
    <w:rPr>
      <w:rFonts w:ascii="Tahoma" w:eastAsiaTheme="minorHAnsi" w:hAnsi="Tahoma" w:cs="Tahoma"/>
      <w:sz w:val="16"/>
      <w:szCs w:val="16"/>
    </w:rPr>
  </w:style>
  <w:style w:type="character" w:customStyle="1" w:styleId="TextnBalonCaracter">
    <w:name w:val="Text în Balon Caracter"/>
    <w:basedOn w:val="Fontdeparagrafimplicit"/>
    <w:link w:val="TextnBalon"/>
    <w:uiPriority w:val="99"/>
    <w:semiHidden/>
    <w:rsid w:val="00B660F9"/>
    <w:rPr>
      <w:rFonts w:ascii="Tahoma" w:hAnsi="Tahoma" w:cs="Tahoma"/>
      <w:sz w:val="16"/>
      <w:szCs w:val="16"/>
    </w:rPr>
  </w:style>
  <w:style w:type="character" w:styleId="Hyperlink">
    <w:name w:val="Hyperlink"/>
    <w:basedOn w:val="Fontdeparagrafimplici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Titlu1Caracter">
    <w:name w:val="Titlu 1 Caracter"/>
    <w:basedOn w:val="Fontdeparagrafimplicit"/>
    <w:link w:val="Titlu1"/>
    <w:rsid w:val="004F37F9"/>
    <w:rPr>
      <w:rFonts w:ascii="Times New Roman" w:eastAsia="Times New Roman" w:hAnsi="Times New Roman" w:cs="Times New Roman"/>
      <w:spacing w:val="6"/>
      <w:sz w:val="28"/>
      <w:szCs w:val="24"/>
      <w:lang w:val="en-GB"/>
    </w:rPr>
  </w:style>
  <w:style w:type="paragraph" w:styleId="Listparagraf">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fCaracte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elgril">
    <w:name w:val="Table Grid"/>
    <w:basedOn w:val="TabelNormal"/>
    <w:uiPriority w:val="39"/>
    <w:rsid w:val="00215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Textsubstituent">
    <w:name w:val="Placeholder Text"/>
    <w:basedOn w:val="Fontdeparagrafimplicit"/>
    <w:uiPriority w:val="99"/>
    <w:semiHidden/>
    <w:rsid w:val="000650B5"/>
    <w:rPr>
      <w:color w:val="808080"/>
    </w:rPr>
  </w:style>
  <w:style w:type="character" w:customStyle="1" w:styleId="ListparagrafCaracter">
    <w:name w:val="Listă paragraf Caracter"/>
    <w:aliases w:val="body 2 Caracter,List Paragraph1 Caracter,List Paragraph11 Caracter,List Paragraph111 Caracter,Normal bullet 2 Caracter,Forth level Caracter,Lettre d'introduction Caracter,Header bold Caracter,bullets Caracter,Arial Caracter"/>
    <w:link w:val="Listparagraf"/>
    <w:uiPriority w:val="34"/>
    <w:qFormat/>
    <w:locked/>
    <w:rsid w:val="008E578C"/>
    <w:rPr>
      <w:rFonts w:ascii="Calibri" w:eastAsia="Calibri" w:hAnsi="Calibri" w:cs="Times New Roman"/>
    </w:rPr>
  </w:style>
  <w:style w:type="character" w:customStyle="1" w:styleId="Titlu3Caracter">
    <w:name w:val="Titlu 3 Caracter"/>
    <w:basedOn w:val="Fontdeparagrafimplicit"/>
    <w:link w:val="Titlu3"/>
    <w:uiPriority w:val="9"/>
    <w:semiHidden/>
    <w:rsid w:val="00D830FC"/>
    <w:rPr>
      <w:rFonts w:asciiTheme="majorHAnsi" w:eastAsiaTheme="majorEastAsia" w:hAnsiTheme="majorHAnsi" w:cstheme="majorBidi"/>
      <w:b/>
      <w:bCs/>
      <w:color w:val="4F81BD" w:themeColor="accent1"/>
    </w:rPr>
  </w:style>
  <w:style w:type="character" w:styleId="Referincomentariu">
    <w:name w:val="annotation reference"/>
    <w:basedOn w:val="Fontdeparagrafimplicit"/>
    <w:uiPriority w:val="99"/>
    <w:semiHidden/>
    <w:unhideWhenUsed/>
    <w:rsid w:val="00B227B2"/>
    <w:rPr>
      <w:sz w:val="16"/>
      <w:szCs w:val="16"/>
    </w:rPr>
  </w:style>
  <w:style w:type="paragraph" w:styleId="Textcomentariu">
    <w:name w:val="annotation text"/>
    <w:basedOn w:val="Normal"/>
    <w:link w:val="TextcomentariuCaracter"/>
    <w:uiPriority w:val="99"/>
    <w:semiHidden/>
    <w:unhideWhenUsed/>
    <w:rsid w:val="00B227B2"/>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227B2"/>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iPriority w:val="99"/>
    <w:semiHidden/>
    <w:unhideWhenUsed/>
    <w:rsid w:val="00B227B2"/>
    <w:rPr>
      <w:b/>
      <w:bCs/>
    </w:rPr>
  </w:style>
  <w:style w:type="character" w:customStyle="1" w:styleId="SubiectComentariuCaracter">
    <w:name w:val="Subiect Comentariu Caracter"/>
    <w:basedOn w:val="TextcomentariuCaracter"/>
    <w:link w:val="SubiectComentariu"/>
    <w:uiPriority w:val="99"/>
    <w:semiHidden/>
    <w:rsid w:val="00B2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72323">
      <w:bodyDiv w:val="1"/>
      <w:marLeft w:val="0"/>
      <w:marRight w:val="0"/>
      <w:marTop w:val="0"/>
      <w:marBottom w:val="0"/>
      <w:divBdr>
        <w:top w:val="none" w:sz="0" w:space="0" w:color="auto"/>
        <w:left w:val="none" w:sz="0" w:space="0" w:color="auto"/>
        <w:bottom w:val="none" w:sz="0" w:space="0" w:color="auto"/>
        <w:right w:val="none" w:sz="0" w:space="0" w:color="auto"/>
      </w:divBdr>
    </w:div>
    <w:div w:id="191842202">
      <w:bodyDiv w:val="1"/>
      <w:marLeft w:val="0"/>
      <w:marRight w:val="0"/>
      <w:marTop w:val="0"/>
      <w:marBottom w:val="0"/>
      <w:divBdr>
        <w:top w:val="none" w:sz="0" w:space="0" w:color="auto"/>
        <w:left w:val="none" w:sz="0" w:space="0" w:color="auto"/>
        <w:bottom w:val="none" w:sz="0" w:space="0" w:color="auto"/>
        <w:right w:val="none" w:sz="0" w:space="0" w:color="auto"/>
      </w:divBdr>
    </w:div>
    <w:div w:id="215241886">
      <w:bodyDiv w:val="1"/>
      <w:marLeft w:val="0"/>
      <w:marRight w:val="0"/>
      <w:marTop w:val="0"/>
      <w:marBottom w:val="0"/>
      <w:divBdr>
        <w:top w:val="none" w:sz="0" w:space="0" w:color="auto"/>
        <w:left w:val="none" w:sz="0" w:space="0" w:color="auto"/>
        <w:bottom w:val="none" w:sz="0" w:space="0" w:color="auto"/>
        <w:right w:val="none" w:sz="0" w:space="0" w:color="auto"/>
      </w:divBdr>
    </w:div>
    <w:div w:id="231353519">
      <w:bodyDiv w:val="1"/>
      <w:marLeft w:val="0"/>
      <w:marRight w:val="0"/>
      <w:marTop w:val="0"/>
      <w:marBottom w:val="0"/>
      <w:divBdr>
        <w:top w:val="none" w:sz="0" w:space="0" w:color="auto"/>
        <w:left w:val="none" w:sz="0" w:space="0" w:color="auto"/>
        <w:bottom w:val="none" w:sz="0" w:space="0" w:color="auto"/>
        <w:right w:val="none" w:sz="0" w:space="0" w:color="auto"/>
      </w:divBdr>
    </w:div>
    <w:div w:id="274212139">
      <w:bodyDiv w:val="1"/>
      <w:marLeft w:val="0"/>
      <w:marRight w:val="0"/>
      <w:marTop w:val="0"/>
      <w:marBottom w:val="0"/>
      <w:divBdr>
        <w:top w:val="none" w:sz="0" w:space="0" w:color="auto"/>
        <w:left w:val="none" w:sz="0" w:space="0" w:color="auto"/>
        <w:bottom w:val="none" w:sz="0" w:space="0" w:color="auto"/>
        <w:right w:val="none" w:sz="0" w:space="0" w:color="auto"/>
      </w:divBdr>
    </w:div>
    <w:div w:id="413167900">
      <w:bodyDiv w:val="1"/>
      <w:marLeft w:val="0"/>
      <w:marRight w:val="0"/>
      <w:marTop w:val="0"/>
      <w:marBottom w:val="0"/>
      <w:divBdr>
        <w:top w:val="none" w:sz="0" w:space="0" w:color="auto"/>
        <w:left w:val="none" w:sz="0" w:space="0" w:color="auto"/>
        <w:bottom w:val="none" w:sz="0" w:space="0" w:color="auto"/>
        <w:right w:val="none" w:sz="0" w:space="0" w:color="auto"/>
      </w:divBdr>
    </w:div>
    <w:div w:id="415564932">
      <w:bodyDiv w:val="1"/>
      <w:marLeft w:val="0"/>
      <w:marRight w:val="0"/>
      <w:marTop w:val="0"/>
      <w:marBottom w:val="0"/>
      <w:divBdr>
        <w:top w:val="none" w:sz="0" w:space="0" w:color="auto"/>
        <w:left w:val="none" w:sz="0" w:space="0" w:color="auto"/>
        <w:bottom w:val="none" w:sz="0" w:space="0" w:color="auto"/>
        <w:right w:val="none" w:sz="0" w:space="0" w:color="auto"/>
      </w:divBdr>
    </w:div>
    <w:div w:id="462234138">
      <w:bodyDiv w:val="1"/>
      <w:marLeft w:val="0"/>
      <w:marRight w:val="0"/>
      <w:marTop w:val="0"/>
      <w:marBottom w:val="0"/>
      <w:divBdr>
        <w:top w:val="none" w:sz="0" w:space="0" w:color="auto"/>
        <w:left w:val="none" w:sz="0" w:space="0" w:color="auto"/>
        <w:bottom w:val="none" w:sz="0" w:space="0" w:color="auto"/>
        <w:right w:val="none" w:sz="0" w:space="0" w:color="auto"/>
      </w:divBdr>
    </w:div>
    <w:div w:id="474641945">
      <w:bodyDiv w:val="1"/>
      <w:marLeft w:val="0"/>
      <w:marRight w:val="0"/>
      <w:marTop w:val="0"/>
      <w:marBottom w:val="0"/>
      <w:divBdr>
        <w:top w:val="none" w:sz="0" w:space="0" w:color="auto"/>
        <w:left w:val="none" w:sz="0" w:space="0" w:color="auto"/>
        <w:bottom w:val="none" w:sz="0" w:space="0" w:color="auto"/>
        <w:right w:val="none" w:sz="0" w:space="0" w:color="auto"/>
      </w:divBdr>
    </w:div>
    <w:div w:id="475873451">
      <w:bodyDiv w:val="1"/>
      <w:marLeft w:val="0"/>
      <w:marRight w:val="0"/>
      <w:marTop w:val="0"/>
      <w:marBottom w:val="0"/>
      <w:divBdr>
        <w:top w:val="none" w:sz="0" w:space="0" w:color="auto"/>
        <w:left w:val="none" w:sz="0" w:space="0" w:color="auto"/>
        <w:bottom w:val="none" w:sz="0" w:space="0" w:color="auto"/>
        <w:right w:val="none" w:sz="0" w:space="0" w:color="auto"/>
      </w:divBdr>
    </w:div>
    <w:div w:id="744764045">
      <w:bodyDiv w:val="1"/>
      <w:marLeft w:val="0"/>
      <w:marRight w:val="0"/>
      <w:marTop w:val="0"/>
      <w:marBottom w:val="0"/>
      <w:divBdr>
        <w:top w:val="none" w:sz="0" w:space="0" w:color="auto"/>
        <w:left w:val="none" w:sz="0" w:space="0" w:color="auto"/>
        <w:bottom w:val="none" w:sz="0" w:space="0" w:color="auto"/>
        <w:right w:val="none" w:sz="0" w:space="0" w:color="auto"/>
      </w:divBdr>
    </w:div>
    <w:div w:id="777065615">
      <w:bodyDiv w:val="1"/>
      <w:marLeft w:val="0"/>
      <w:marRight w:val="0"/>
      <w:marTop w:val="0"/>
      <w:marBottom w:val="0"/>
      <w:divBdr>
        <w:top w:val="none" w:sz="0" w:space="0" w:color="auto"/>
        <w:left w:val="none" w:sz="0" w:space="0" w:color="auto"/>
        <w:bottom w:val="none" w:sz="0" w:space="0" w:color="auto"/>
        <w:right w:val="none" w:sz="0" w:space="0" w:color="auto"/>
      </w:divBdr>
    </w:div>
    <w:div w:id="840389068">
      <w:bodyDiv w:val="1"/>
      <w:marLeft w:val="0"/>
      <w:marRight w:val="0"/>
      <w:marTop w:val="0"/>
      <w:marBottom w:val="0"/>
      <w:divBdr>
        <w:top w:val="none" w:sz="0" w:space="0" w:color="auto"/>
        <w:left w:val="none" w:sz="0" w:space="0" w:color="auto"/>
        <w:bottom w:val="none" w:sz="0" w:space="0" w:color="auto"/>
        <w:right w:val="none" w:sz="0" w:space="0" w:color="auto"/>
      </w:divBdr>
    </w:div>
    <w:div w:id="968128800">
      <w:bodyDiv w:val="1"/>
      <w:marLeft w:val="0"/>
      <w:marRight w:val="0"/>
      <w:marTop w:val="0"/>
      <w:marBottom w:val="0"/>
      <w:divBdr>
        <w:top w:val="none" w:sz="0" w:space="0" w:color="auto"/>
        <w:left w:val="none" w:sz="0" w:space="0" w:color="auto"/>
        <w:bottom w:val="none" w:sz="0" w:space="0" w:color="auto"/>
        <w:right w:val="none" w:sz="0" w:space="0" w:color="auto"/>
      </w:divBdr>
    </w:div>
    <w:div w:id="1056709939">
      <w:bodyDiv w:val="1"/>
      <w:marLeft w:val="0"/>
      <w:marRight w:val="0"/>
      <w:marTop w:val="0"/>
      <w:marBottom w:val="0"/>
      <w:divBdr>
        <w:top w:val="none" w:sz="0" w:space="0" w:color="auto"/>
        <w:left w:val="none" w:sz="0" w:space="0" w:color="auto"/>
        <w:bottom w:val="none" w:sz="0" w:space="0" w:color="auto"/>
        <w:right w:val="none" w:sz="0" w:space="0" w:color="auto"/>
      </w:divBdr>
    </w:div>
    <w:div w:id="1517576938">
      <w:bodyDiv w:val="1"/>
      <w:marLeft w:val="0"/>
      <w:marRight w:val="0"/>
      <w:marTop w:val="0"/>
      <w:marBottom w:val="0"/>
      <w:divBdr>
        <w:top w:val="none" w:sz="0" w:space="0" w:color="auto"/>
        <w:left w:val="none" w:sz="0" w:space="0" w:color="auto"/>
        <w:bottom w:val="none" w:sz="0" w:space="0" w:color="auto"/>
        <w:right w:val="none" w:sz="0" w:space="0" w:color="auto"/>
      </w:divBdr>
    </w:div>
    <w:div w:id="1599218058">
      <w:bodyDiv w:val="1"/>
      <w:marLeft w:val="0"/>
      <w:marRight w:val="0"/>
      <w:marTop w:val="0"/>
      <w:marBottom w:val="0"/>
      <w:divBdr>
        <w:top w:val="none" w:sz="0" w:space="0" w:color="auto"/>
        <w:left w:val="none" w:sz="0" w:space="0" w:color="auto"/>
        <w:bottom w:val="none" w:sz="0" w:space="0" w:color="auto"/>
        <w:right w:val="none" w:sz="0" w:space="0" w:color="auto"/>
      </w:divBdr>
    </w:div>
    <w:div w:id="21320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ffice@adideseuribn.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9E20FE-4D35-44F7-BCDB-456A7882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1800</Words>
  <Characters>10263</Characters>
  <Application>Microsoft Office Word</Application>
  <DocSecurity>0</DocSecurity>
  <Lines>85</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Cristina ANDREIES</cp:lastModifiedBy>
  <cp:revision>10</cp:revision>
  <cp:lastPrinted>2025-10-10T09:19:00Z</cp:lastPrinted>
  <dcterms:created xsi:type="dcterms:W3CDTF">2025-10-10T09:06:00Z</dcterms:created>
  <dcterms:modified xsi:type="dcterms:W3CDTF">2025-10-23T13:29:00Z</dcterms:modified>
</cp:coreProperties>
</file>